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6C" w:rsidRDefault="00F25D1C">
      <w:pPr>
        <w:pStyle w:val="Style21"/>
      </w:pPr>
      <w:r>
        <w:t>窗体顶端</w:t>
      </w:r>
    </w:p>
    <w:p w:rsidR="00A2786C" w:rsidRDefault="00F25D1C">
      <w:pPr>
        <w:pStyle w:val="a3"/>
        <w:widowControl/>
        <w:jc w:val="center"/>
      </w:pPr>
      <w:r>
        <w:rPr>
          <w:rFonts w:ascii="Arial" w:hAnsi="Arial" w:cs="Arial"/>
          <w:b/>
          <w:color w:val="FF0000"/>
          <w:sz w:val="44"/>
          <w:szCs w:val="44"/>
        </w:rPr>
        <w:t>江苏省建设工程招标投标办公室文件</w:t>
      </w:r>
      <w:r>
        <w:rPr>
          <w:rFonts w:ascii="Arial" w:hAnsi="Arial" w:cs="Arial"/>
          <w:b/>
          <w:sz w:val="44"/>
          <w:szCs w:val="44"/>
        </w:rPr>
        <w:t> </w:t>
      </w:r>
    </w:p>
    <w:p w:rsidR="00A2786C" w:rsidRDefault="00F25D1C">
      <w:pPr>
        <w:pStyle w:val="a3"/>
        <w:widowControl/>
        <w:jc w:val="right"/>
      </w:pPr>
      <w:r>
        <w:rPr>
          <w:rFonts w:ascii="仿宋" w:eastAsia="仿宋" w:hAnsi="仿宋" w:cs="仿宋"/>
          <w:b/>
          <w:sz w:val="30"/>
          <w:szCs w:val="30"/>
        </w:rPr>
        <w:t> </w:t>
      </w:r>
    </w:p>
    <w:p w:rsidR="00A2786C" w:rsidRDefault="00F25D1C">
      <w:pPr>
        <w:pStyle w:val="a3"/>
        <w:widowControl/>
        <w:jc w:val="center"/>
      </w:pPr>
      <w:r>
        <w:rPr>
          <w:rFonts w:ascii="仿宋" w:eastAsia="仿宋" w:hAnsi="仿宋" w:cs="仿宋" w:hint="eastAsia"/>
          <w:sz w:val="28"/>
          <w:szCs w:val="28"/>
        </w:rPr>
        <w:t> </w:t>
      </w:r>
    </w:p>
    <w:p w:rsidR="00A2786C" w:rsidRDefault="00F25D1C">
      <w:pPr>
        <w:pStyle w:val="a3"/>
        <w:widowControl/>
        <w:jc w:val="center"/>
      </w:pPr>
      <w:r>
        <w:rPr>
          <w:rFonts w:ascii="仿宋" w:eastAsia="仿宋" w:hAnsi="仿宋" w:cs="仿宋" w:hint="eastAsia"/>
          <w:sz w:val="28"/>
          <w:szCs w:val="28"/>
        </w:rPr>
        <w:t>苏建招办﹝</w:t>
      </w:r>
      <w:r>
        <w:rPr>
          <w:rFonts w:ascii="仿宋" w:eastAsia="仿宋" w:hAnsi="仿宋" w:cs="仿宋" w:hint="eastAsia"/>
          <w:sz w:val="28"/>
          <w:szCs w:val="28"/>
        </w:rPr>
        <w:t>2018</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号</w:t>
      </w:r>
    </w:p>
    <w:p w:rsidR="00A2786C" w:rsidRDefault="00F25D1C">
      <w:pPr>
        <w:pStyle w:val="a3"/>
        <w:widowControl/>
        <w:jc w:val="center"/>
      </w:pPr>
      <w:r>
        <w:rPr>
          <w:rFonts w:ascii="Arial" w:hAnsi="Arial" w:cs="Arial"/>
          <w:b/>
          <w:noProof/>
          <w:sz w:val="21"/>
          <w:szCs w:val="21"/>
        </w:rPr>
        <w:drawing>
          <wp:inline distT="0" distB="0" distL="114300" distR="114300">
            <wp:extent cx="5753100" cy="381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cstate="print"/>
                    <a:stretch>
                      <a:fillRect/>
                    </a:stretch>
                  </pic:blipFill>
                  <pic:spPr>
                    <a:xfrm>
                      <a:off x="0" y="0"/>
                      <a:ext cx="5753100" cy="38100"/>
                    </a:xfrm>
                    <a:prstGeom prst="rect">
                      <a:avLst/>
                    </a:prstGeom>
                    <a:noFill/>
                    <a:ln w="9525">
                      <a:noFill/>
                    </a:ln>
                  </pic:spPr>
                </pic:pic>
              </a:graphicData>
            </a:graphic>
          </wp:inline>
        </w:drawing>
      </w:r>
      <w:r>
        <w:rPr>
          <w:rFonts w:ascii="Arial" w:hAnsi="Arial" w:cs="Arial"/>
          <w:b/>
          <w:sz w:val="21"/>
          <w:szCs w:val="21"/>
        </w:rPr>
        <w:br/>
        <w:t> </w:t>
      </w:r>
    </w:p>
    <w:p w:rsidR="00A2786C" w:rsidRDefault="00F25D1C">
      <w:pPr>
        <w:pStyle w:val="a3"/>
        <w:widowControl/>
        <w:jc w:val="center"/>
      </w:pPr>
      <w:r>
        <w:rPr>
          <w:rFonts w:ascii="宋体" w:eastAsia="宋体" w:hAnsi="宋体" w:cs="宋体" w:hint="eastAsia"/>
          <w:b/>
          <w:sz w:val="36"/>
          <w:szCs w:val="36"/>
        </w:rPr>
        <w:t>关于印发</w:t>
      </w:r>
      <w:proofErr w:type="gramStart"/>
      <w:r>
        <w:rPr>
          <w:rFonts w:ascii="宋体" w:eastAsia="宋体" w:hAnsi="宋体" w:cs="宋体" w:hint="eastAsia"/>
          <w:b/>
          <w:sz w:val="36"/>
          <w:szCs w:val="36"/>
        </w:rPr>
        <w:t>《</w:t>
      </w:r>
      <w:proofErr w:type="gramEnd"/>
      <w:r>
        <w:rPr>
          <w:rFonts w:ascii="宋体" w:eastAsia="宋体" w:hAnsi="宋体" w:cs="宋体" w:hint="eastAsia"/>
          <w:b/>
          <w:sz w:val="36"/>
          <w:szCs w:val="36"/>
        </w:rPr>
        <w:t>江苏省房屋建筑和市政基础设施项目</w:t>
      </w:r>
    </w:p>
    <w:p w:rsidR="00A2786C" w:rsidRDefault="00F25D1C">
      <w:pPr>
        <w:pStyle w:val="a3"/>
        <w:widowControl/>
        <w:jc w:val="center"/>
      </w:pPr>
      <w:bookmarkStart w:id="0" w:name="_GoBack"/>
      <w:r>
        <w:rPr>
          <w:rFonts w:ascii="宋体" w:eastAsia="宋体" w:hAnsi="宋体" w:cs="宋体" w:hint="eastAsia"/>
          <w:b/>
          <w:sz w:val="36"/>
          <w:szCs w:val="36"/>
        </w:rPr>
        <w:t>工程总承包招标投标导则</w:t>
      </w:r>
      <w:bookmarkEnd w:id="0"/>
      <w:proofErr w:type="gramStart"/>
      <w:r>
        <w:rPr>
          <w:rFonts w:ascii="宋体" w:eastAsia="宋体" w:hAnsi="宋体" w:cs="宋体" w:hint="eastAsia"/>
          <w:b/>
          <w:sz w:val="36"/>
          <w:szCs w:val="36"/>
        </w:rPr>
        <w:t>》</w:t>
      </w:r>
      <w:proofErr w:type="gramEnd"/>
      <w:r>
        <w:rPr>
          <w:rFonts w:ascii="宋体" w:eastAsia="宋体" w:hAnsi="宋体" w:cs="宋体" w:hint="eastAsia"/>
          <w:b/>
          <w:sz w:val="36"/>
          <w:szCs w:val="36"/>
        </w:rPr>
        <w:t>的通知</w:t>
      </w:r>
    </w:p>
    <w:p w:rsidR="00A2786C" w:rsidRDefault="00A2786C">
      <w:pPr>
        <w:pStyle w:val="a3"/>
        <w:widowControl/>
        <w:jc w:val="center"/>
      </w:pPr>
    </w:p>
    <w:p w:rsidR="00A2786C" w:rsidRDefault="00F25D1C">
      <w:pPr>
        <w:pStyle w:val="a3"/>
        <w:widowControl/>
      </w:pPr>
      <w:r>
        <w:rPr>
          <w:rFonts w:ascii="仿宋" w:eastAsia="仿宋" w:hAnsi="仿宋" w:cs="仿宋" w:hint="eastAsia"/>
          <w:sz w:val="30"/>
          <w:szCs w:val="30"/>
        </w:rPr>
        <w:t> </w:t>
      </w:r>
    </w:p>
    <w:p w:rsidR="00A2786C" w:rsidRDefault="00F25D1C">
      <w:pPr>
        <w:pStyle w:val="a3"/>
        <w:widowControl/>
      </w:pPr>
      <w:r>
        <w:rPr>
          <w:rFonts w:ascii="仿宋" w:eastAsia="仿宋" w:hAnsi="仿宋" w:cs="仿宋" w:hint="eastAsia"/>
          <w:sz w:val="30"/>
          <w:szCs w:val="30"/>
        </w:rPr>
        <w:t>各设区市招标办（处），昆山市、泰兴市、沭阳县、苏州工业园区、张家港保税区、苏州宿迁工业园区招标办：</w:t>
      </w:r>
    </w:p>
    <w:p w:rsidR="00A2786C" w:rsidRDefault="00F25D1C">
      <w:pPr>
        <w:pStyle w:val="a3"/>
        <w:widowControl/>
      </w:pPr>
      <w:r>
        <w:rPr>
          <w:rFonts w:ascii="仿宋" w:eastAsia="仿宋" w:hAnsi="仿宋" w:cs="仿宋" w:hint="eastAsia"/>
          <w:sz w:val="30"/>
          <w:szCs w:val="30"/>
        </w:rPr>
        <w:t>   </w:t>
      </w:r>
      <w:r>
        <w:rPr>
          <w:rFonts w:ascii="仿宋" w:eastAsia="仿宋" w:hAnsi="仿宋" w:cs="仿宋" w:hint="eastAsia"/>
          <w:sz w:val="30"/>
          <w:szCs w:val="30"/>
        </w:rPr>
        <w:t>为规范我省房屋建筑和市政基础设施项目工程总承包招标投标活动，根据国家法律法规和《住房城乡建设部关于进一步推进工程总承包发展的若干意见》（建市〔</w:t>
      </w:r>
      <w:r>
        <w:rPr>
          <w:rFonts w:ascii="仿宋" w:eastAsia="仿宋" w:hAnsi="仿宋" w:cs="仿宋" w:hint="eastAsia"/>
          <w:sz w:val="30"/>
          <w:szCs w:val="30"/>
        </w:rPr>
        <w:t>2016</w:t>
      </w:r>
      <w:r>
        <w:rPr>
          <w:rFonts w:ascii="仿宋" w:eastAsia="仿宋" w:hAnsi="仿宋" w:cs="仿宋" w:hint="eastAsia"/>
          <w:sz w:val="30"/>
          <w:szCs w:val="30"/>
        </w:rPr>
        <w:t>〕</w:t>
      </w:r>
      <w:r>
        <w:rPr>
          <w:rFonts w:ascii="仿宋" w:eastAsia="仿宋" w:hAnsi="仿宋" w:cs="仿宋" w:hint="eastAsia"/>
          <w:sz w:val="30"/>
          <w:szCs w:val="30"/>
        </w:rPr>
        <w:t>93</w:t>
      </w:r>
      <w:r>
        <w:rPr>
          <w:rFonts w:ascii="仿宋" w:eastAsia="仿宋" w:hAnsi="仿宋" w:cs="仿宋" w:hint="eastAsia"/>
          <w:sz w:val="30"/>
          <w:szCs w:val="30"/>
        </w:rPr>
        <w:t>号）、《省政府关于促进建筑业改革发展的意见》（苏政发〔</w:t>
      </w:r>
      <w:r>
        <w:rPr>
          <w:rFonts w:ascii="仿宋" w:eastAsia="仿宋" w:hAnsi="仿宋" w:cs="仿宋" w:hint="eastAsia"/>
          <w:sz w:val="30"/>
          <w:szCs w:val="30"/>
        </w:rPr>
        <w:t>2017</w:t>
      </w:r>
      <w:r>
        <w:rPr>
          <w:rFonts w:ascii="仿宋" w:eastAsia="仿宋" w:hAnsi="仿宋" w:cs="仿宋" w:hint="eastAsia"/>
          <w:sz w:val="30"/>
          <w:szCs w:val="30"/>
        </w:rPr>
        <w:t>〕</w:t>
      </w:r>
      <w:r>
        <w:rPr>
          <w:rFonts w:ascii="仿宋" w:eastAsia="仿宋" w:hAnsi="仿宋" w:cs="仿宋" w:hint="eastAsia"/>
          <w:sz w:val="30"/>
          <w:szCs w:val="30"/>
        </w:rPr>
        <w:t>151</w:t>
      </w:r>
      <w:r>
        <w:rPr>
          <w:rFonts w:ascii="仿宋" w:eastAsia="仿宋" w:hAnsi="仿宋" w:cs="仿宋" w:hint="eastAsia"/>
          <w:sz w:val="30"/>
          <w:szCs w:val="30"/>
        </w:rPr>
        <w:t>号），我们制定了《江苏省房屋建筑和市政基础设施项目工程总承包招标投标导则》，现印发你们，请参照执行。</w:t>
      </w:r>
    </w:p>
    <w:p w:rsidR="00A2786C" w:rsidRDefault="00A2786C">
      <w:pPr>
        <w:pStyle w:val="a3"/>
        <w:widowControl/>
      </w:pPr>
    </w:p>
    <w:p w:rsidR="00A2786C" w:rsidRDefault="00F25D1C">
      <w:pPr>
        <w:pStyle w:val="a3"/>
        <w:widowControl/>
      </w:pPr>
      <w:r>
        <w:rPr>
          <w:rFonts w:ascii="仿宋" w:eastAsia="仿宋" w:hAnsi="仿宋" w:cs="仿宋" w:hint="eastAsia"/>
          <w:sz w:val="30"/>
          <w:szCs w:val="30"/>
        </w:rPr>
        <w:t xml:space="preserve">                                            </w:t>
      </w:r>
      <w:r>
        <w:rPr>
          <w:rFonts w:ascii="仿宋" w:eastAsia="仿宋" w:hAnsi="仿宋" w:cs="仿宋" w:hint="eastAsia"/>
          <w:sz w:val="30"/>
          <w:szCs w:val="30"/>
        </w:rPr>
        <w:t>江苏省建设工程招标投标办公室</w:t>
      </w:r>
    </w:p>
    <w:p w:rsidR="00A2786C" w:rsidRDefault="00F25D1C">
      <w:pPr>
        <w:pStyle w:val="a3"/>
        <w:widowControl/>
      </w:pPr>
      <w:r>
        <w:rPr>
          <w:rFonts w:ascii="仿宋" w:eastAsia="仿宋" w:hAnsi="仿宋" w:cs="仿宋" w:hint="eastAsia"/>
          <w:sz w:val="30"/>
          <w:szCs w:val="30"/>
        </w:rPr>
        <w:t>                             </w:t>
      </w:r>
      <w:r>
        <w:rPr>
          <w:rFonts w:ascii="仿宋" w:eastAsia="仿宋" w:hAnsi="仿宋" w:cs="仿宋" w:hint="eastAsia"/>
          <w:sz w:val="30"/>
          <w:szCs w:val="30"/>
        </w:rPr>
        <w:t>      </w:t>
      </w:r>
      <w:r>
        <w:rPr>
          <w:rFonts w:ascii="仿宋" w:eastAsia="仿宋" w:hAnsi="仿宋" w:cs="仿宋" w:hint="eastAsia"/>
          <w:sz w:val="30"/>
          <w:szCs w:val="30"/>
        </w:rPr>
        <w:t>           2018</w:t>
      </w:r>
      <w:r>
        <w:rPr>
          <w:rFonts w:ascii="仿宋" w:eastAsia="仿宋" w:hAnsi="仿宋" w:cs="仿宋" w:hint="eastAsia"/>
          <w:sz w:val="30"/>
          <w:szCs w:val="30"/>
        </w:rPr>
        <w:t>年</w:t>
      </w:r>
      <w:r>
        <w:rPr>
          <w:rFonts w:ascii="仿宋" w:eastAsia="仿宋" w:hAnsi="仿宋" w:cs="仿宋" w:hint="eastAsia"/>
          <w:sz w:val="30"/>
          <w:szCs w:val="30"/>
        </w:rPr>
        <w:t>2</w:t>
      </w:r>
      <w:r>
        <w:rPr>
          <w:rFonts w:ascii="仿宋" w:eastAsia="仿宋" w:hAnsi="仿宋" w:cs="仿宋" w:hint="eastAsia"/>
          <w:sz w:val="30"/>
          <w:szCs w:val="30"/>
        </w:rPr>
        <w:t>月</w:t>
      </w:r>
      <w:r>
        <w:rPr>
          <w:rFonts w:ascii="仿宋" w:eastAsia="仿宋" w:hAnsi="仿宋" w:cs="仿宋" w:hint="eastAsia"/>
          <w:sz w:val="30"/>
          <w:szCs w:val="30"/>
        </w:rPr>
        <w:t>7</w:t>
      </w:r>
      <w:r>
        <w:rPr>
          <w:rFonts w:ascii="仿宋" w:eastAsia="仿宋" w:hAnsi="仿宋" w:cs="仿宋" w:hint="eastAsia"/>
          <w:sz w:val="30"/>
          <w:szCs w:val="30"/>
        </w:rPr>
        <w:t>日</w:t>
      </w:r>
    </w:p>
    <w:p w:rsidR="00A2786C" w:rsidRDefault="00F25D1C">
      <w:pPr>
        <w:pStyle w:val="a3"/>
        <w:widowControl/>
      </w:pPr>
      <w:r>
        <w:rPr>
          <w:rFonts w:ascii="仿宋" w:eastAsia="仿宋" w:hAnsi="仿宋" w:cs="仿宋" w:hint="eastAsia"/>
          <w:sz w:val="30"/>
          <w:szCs w:val="30"/>
        </w:rPr>
        <w:lastRenderedPageBreak/>
        <w:t> </w:t>
      </w:r>
    </w:p>
    <w:p w:rsidR="00A2786C" w:rsidRDefault="00F25D1C">
      <w:pPr>
        <w:pStyle w:val="a3"/>
        <w:widowControl/>
      </w:pPr>
      <w:r>
        <w:rPr>
          <w:rFonts w:ascii="仿宋" w:eastAsia="仿宋" w:hAnsi="仿宋" w:cs="仿宋" w:hint="eastAsia"/>
          <w:sz w:val="30"/>
          <w:szCs w:val="30"/>
        </w:rPr>
        <w:t>抄送：省政务办、各设区市住建局（委）、各设区市、县（市、区）公共资源交易中心</w:t>
      </w:r>
    </w:p>
    <w:p w:rsidR="00A2786C" w:rsidRDefault="00A2786C">
      <w:pPr>
        <w:pStyle w:val="a3"/>
        <w:widowControl/>
        <w:jc w:val="center"/>
      </w:pPr>
    </w:p>
    <w:p w:rsidR="00A2786C" w:rsidRDefault="00A2786C">
      <w:pPr>
        <w:pStyle w:val="a3"/>
        <w:widowControl/>
        <w:jc w:val="center"/>
      </w:pPr>
    </w:p>
    <w:p w:rsidR="00A2786C" w:rsidRDefault="00F25D1C">
      <w:pPr>
        <w:pStyle w:val="a3"/>
        <w:widowControl/>
        <w:jc w:val="center"/>
      </w:pPr>
      <w:r>
        <w:rPr>
          <w:rFonts w:ascii="宋体" w:eastAsia="宋体" w:hAnsi="宋体" w:cs="宋体" w:hint="eastAsia"/>
          <w:b/>
          <w:sz w:val="36"/>
          <w:szCs w:val="36"/>
        </w:rPr>
        <w:t>江苏省房屋建筑和市政基础设施项目</w:t>
      </w:r>
    </w:p>
    <w:p w:rsidR="00A2786C" w:rsidRDefault="00F25D1C">
      <w:pPr>
        <w:pStyle w:val="a3"/>
        <w:widowControl/>
        <w:jc w:val="center"/>
      </w:pPr>
      <w:r>
        <w:rPr>
          <w:rFonts w:ascii="宋体" w:eastAsia="宋体" w:hAnsi="宋体" w:cs="宋体" w:hint="eastAsia"/>
          <w:b/>
          <w:sz w:val="36"/>
          <w:szCs w:val="36"/>
        </w:rPr>
        <w:t>工程总承包招标投标导则</w:t>
      </w:r>
    </w:p>
    <w:p w:rsidR="00A2786C" w:rsidRDefault="00F25D1C">
      <w:pPr>
        <w:pStyle w:val="a3"/>
        <w:widowControl/>
      </w:pPr>
      <w:r>
        <w:rPr>
          <w:rFonts w:ascii="仿宋" w:eastAsia="仿宋" w:hAnsi="仿宋" w:cs="仿宋" w:hint="eastAsia"/>
          <w:b/>
          <w:sz w:val="28"/>
          <w:szCs w:val="28"/>
        </w:rPr>
        <w:t> </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第一条</w:t>
      </w:r>
      <w:r>
        <w:rPr>
          <w:rFonts w:ascii="仿宋" w:eastAsia="仿宋" w:hAnsi="仿宋" w:cs="仿宋" w:hint="eastAsia"/>
          <w:sz w:val="28"/>
          <w:szCs w:val="28"/>
        </w:rPr>
        <w:t> </w:t>
      </w:r>
      <w:r>
        <w:rPr>
          <w:rFonts w:ascii="仿宋" w:eastAsia="仿宋" w:hAnsi="仿宋" w:cs="仿宋" w:hint="eastAsia"/>
          <w:sz w:val="28"/>
          <w:szCs w:val="28"/>
        </w:rPr>
        <w:t>为推进我省房屋建筑和市政基础设施项目工程总承包的发展，规范我省房屋建筑和市政基础设施项目工程总承包招标投标活动，根据国家法律法规和《住房城乡建设部关于进一步推进工程总承包发展的若干意见》（建市〔</w:t>
      </w:r>
      <w:r>
        <w:rPr>
          <w:rFonts w:ascii="仿宋" w:eastAsia="仿宋" w:hAnsi="仿宋" w:cs="仿宋" w:hint="eastAsia"/>
          <w:sz w:val="28"/>
          <w:szCs w:val="28"/>
        </w:rPr>
        <w:t>2016</w:t>
      </w:r>
      <w:r>
        <w:rPr>
          <w:rFonts w:ascii="仿宋" w:eastAsia="仿宋" w:hAnsi="仿宋" w:cs="仿宋" w:hint="eastAsia"/>
          <w:sz w:val="28"/>
          <w:szCs w:val="28"/>
        </w:rPr>
        <w:t>〕</w:t>
      </w:r>
      <w:r>
        <w:rPr>
          <w:rFonts w:ascii="仿宋" w:eastAsia="仿宋" w:hAnsi="仿宋" w:cs="仿宋" w:hint="eastAsia"/>
          <w:sz w:val="28"/>
          <w:szCs w:val="28"/>
        </w:rPr>
        <w:t>93</w:t>
      </w:r>
      <w:r>
        <w:rPr>
          <w:rFonts w:ascii="仿宋" w:eastAsia="仿宋" w:hAnsi="仿宋" w:cs="仿宋" w:hint="eastAsia"/>
          <w:sz w:val="28"/>
          <w:szCs w:val="28"/>
        </w:rPr>
        <w:t>号）、《省政府关于促进建筑业改革发展的意见》（苏政发〔</w:t>
      </w:r>
      <w:r>
        <w:rPr>
          <w:rFonts w:ascii="仿宋" w:eastAsia="仿宋" w:hAnsi="仿宋" w:cs="仿宋" w:hint="eastAsia"/>
          <w:sz w:val="28"/>
          <w:szCs w:val="28"/>
        </w:rPr>
        <w:t>2017</w:t>
      </w:r>
      <w:r>
        <w:rPr>
          <w:rFonts w:ascii="仿宋" w:eastAsia="仿宋" w:hAnsi="仿宋" w:cs="仿宋" w:hint="eastAsia"/>
          <w:sz w:val="28"/>
          <w:szCs w:val="28"/>
        </w:rPr>
        <w:t>〕</w:t>
      </w:r>
      <w:r>
        <w:rPr>
          <w:rFonts w:ascii="仿宋" w:eastAsia="仿宋" w:hAnsi="仿宋" w:cs="仿宋" w:hint="eastAsia"/>
          <w:sz w:val="28"/>
          <w:szCs w:val="28"/>
        </w:rPr>
        <w:t>151</w:t>
      </w:r>
      <w:r>
        <w:rPr>
          <w:rFonts w:ascii="仿宋" w:eastAsia="仿宋" w:hAnsi="仿宋" w:cs="仿宋" w:hint="eastAsia"/>
          <w:sz w:val="28"/>
          <w:szCs w:val="28"/>
        </w:rPr>
        <w:t>号），结</w:t>
      </w:r>
      <w:r>
        <w:rPr>
          <w:rFonts w:ascii="仿宋" w:eastAsia="仿宋" w:hAnsi="仿宋" w:cs="仿宋" w:hint="eastAsia"/>
          <w:sz w:val="28"/>
          <w:szCs w:val="28"/>
        </w:rPr>
        <w:t>合本省实际情况，制定本导则。</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第二条</w:t>
      </w:r>
      <w:r>
        <w:rPr>
          <w:rFonts w:ascii="仿宋" w:eastAsia="仿宋" w:hAnsi="仿宋" w:cs="仿宋" w:hint="eastAsia"/>
          <w:sz w:val="28"/>
          <w:szCs w:val="28"/>
        </w:rPr>
        <w:t> </w:t>
      </w:r>
      <w:r>
        <w:rPr>
          <w:rFonts w:ascii="仿宋" w:eastAsia="仿宋" w:hAnsi="仿宋" w:cs="仿宋" w:hint="eastAsia"/>
          <w:sz w:val="28"/>
          <w:szCs w:val="28"/>
        </w:rPr>
        <w:t>本导则所称工程总承包，是指从事工程承包的单位按照与建设单位签订的合同，</w:t>
      </w:r>
      <w:r>
        <w:rPr>
          <w:rFonts w:ascii="仿宋" w:eastAsia="仿宋" w:hAnsi="仿宋" w:cs="仿宋" w:hint="eastAsia"/>
          <w:b/>
          <w:bCs/>
          <w:sz w:val="28"/>
          <w:szCs w:val="28"/>
        </w:rPr>
        <w:t>对工程项目的设计、采购、施工等实行全过程或者若干阶段承包，</w:t>
      </w:r>
      <w:r>
        <w:rPr>
          <w:rFonts w:ascii="仿宋" w:eastAsia="仿宋" w:hAnsi="仿宋" w:cs="仿宋" w:hint="eastAsia"/>
          <w:sz w:val="28"/>
          <w:szCs w:val="28"/>
        </w:rPr>
        <w:t>并对工程的质量、安全、工期和造价等全面负责的工程建设组织实施方式。</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第三条</w:t>
      </w:r>
      <w:r>
        <w:rPr>
          <w:rFonts w:ascii="仿宋" w:eastAsia="仿宋" w:hAnsi="仿宋" w:cs="仿宋" w:hint="eastAsia"/>
          <w:sz w:val="28"/>
          <w:szCs w:val="28"/>
        </w:rPr>
        <w:t xml:space="preserve">  </w:t>
      </w:r>
      <w:r>
        <w:rPr>
          <w:rFonts w:ascii="仿宋" w:eastAsia="仿宋" w:hAnsi="仿宋" w:cs="仿宋" w:hint="eastAsia"/>
          <w:sz w:val="28"/>
          <w:szCs w:val="28"/>
        </w:rPr>
        <w:t>本省行政区域内，国有资金占控股或者主导地位的房屋建筑和市政基础设施项目，其工程总承包招标投标活动适用本导则。</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第四条</w:t>
      </w:r>
      <w:r>
        <w:rPr>
          <w:rFonts w:ascii="仿宋" w:eastAsia="仿宋" w:hAnsi="仿宋" w:cs="仿宋" w:hint="eastAsia"/>
          <w:b/>
          <w:sz w:val="28"/>
          <w:szCs w:val="28"/>
        </w:rPr>
        <w:t xml:space="preserve">  </w:t>
      </w:r>
      <w:r>
        <w:rPr>
          <w:rFonts w:ascii="仿宋" w:eastAsia="仿宋" w:hAnsi="仿宋" w:cs="仿宋" w:hint="eastAsia"/>
          <w:sz w:val="28"/>
          <w:szCs w:val="28"/>
        </w:rPr>
        <w:t>工程总承包项目范围内的设计、采购和施工中</w:t>
      </w:r>
      <w:r>
        <w:rPr>
          <w:rFonts w:ascii="仿宋" w:eastAsia="仿宋" w:hAnsi="仿宋" w:cs="仿宋" w:hint="eastAsia"/>
          <w:b/>
          <w:bCs/>
          <w:sz w:val="28"/>
          <w:szCs w:val="28"/>
        </w:rPr>
        <w:t>有任一项</w:t>
      </w:r>
      <w:r>
        <w:rPr>
          <w:rFonts w:ascii="仿宋" w:eastAsia="仿宋" w:hAnsi="仿宋" w:cs="仿宋" w:hint="eastAsia"/>
          <w:sz w:val="28"/>
          <w:szCs w:val="28"/>
        </w:rPr>
        <w:t>属于依法必须招标的，应当采用招标方式选择工程总承包单位。</w:t>
      </w:r>
    </w:p>
    <w:p w:rsidR="00A2786C" w:rsidRDefault="00F25D1C">
      <w:pPr>
        <w:pStyle w:val="a3"/>
        <w:widowControl/>
      </w:pPr>
      <w:r>
        <w:rPr>
          <w:rFonts w:ascii="仿宋" w:eastAsia="仿宋" w:hAnsi="仿宋" w:cs="仿宋" w:hint="eastAsia"/>
          <w:b/>
          <w:sz w:val="28"/>
          <w:szCs w:val="28"/>
        </w:rPr>
        <w:lastRenderedPageBreak/>
        <w:t xml:space="preserve">    </w:t>
      </w:r>
      <w:r>
        <w:rPr>
          <w:rFonts w:ascii="仿宋" w:eastAsia="仿宋" w:hAnsi="仿宋" w:cs="仿宋" w:hint="eastAsia"/>
          <w:b/>
          <w:sz w:val="28"/>
          <w:szCs w:val="28"/>
        </w:rPr>
        <w:t>第五条</w:t>
      </w:r>
      <w:r>
        <w:rPr>
          <w:rFonts w:ascii="仿宋" w:eastAsia="仿宋" w:hAnsi="仿宋" w:cs="仿宋" w:hint="eastAsia"/>
          <w:sz w:val="28"/>
          <w:szCs w:val="28"/>
        </w:rPr>
        <w:t xml:space="preserve">  </w:t>
      </w:r>
      <w:r>
        <w:rPr>
          <w:rFonts w:ascii="仿宋" w:eastAsia="仿宋" w:hAnsi="仿宋" w:cs="仿宋" w:hint="eastAsia"/>
          <w:sz w:val="28"/>
          <w:szCs w:val="28"/>
        </w:rPr>
        <w:t>招标人可根据项目特点，</w:t>
      </w:r>
      <w:r>
        <w:rPr>
          <w:rFonts w:ascii="仿宋" w:eastAsia="仿宋" w:hAnsi="仿宋" w:cs="仿宋" w:hint="eastAsia"/>
          <w:b/>
          <w:bCs/>
          <w:sz w:val="28"/>
          <w:szCs w:val="28"/>
        </w:rPr>
        <w:t>在可行性研究或者方案设计或者初步设计完成后</w:t>
      </w:r>
      <w:r>
        <w:rPr>
          <w:rFonts w:ascii="仿宋" w:eastAsia="仿宋" w:hAnsi="仿宋" w:cs="仿宋" w:hint="eastAsia"/>
          <w:sz w:val="28"/>
          <w:szCs w:val="28"/>
        </w:rPr>
        <w:t>，</w:t>
      </w:r>
      <w:r>
        <w:rPr>
          <w:rFonts w:ascii="仿宋" w:eastAsia="仿宋" w:hAnsi="仿宋" w:cs="仿宋" w:hint="eastAsia"/>
          <w:b/>
          <w:bCs/>
          <w:sz w:val="28"/>
          <w:szCs w:val="28"/>
        </w:rPr>
        <w:t>以工程投资估算或者概算为经济控制指标，以限额设计为控制手段</w:t>
      </w:r>
      <w:r>
        <w:rPr>
          <w:rFonts w:ascii="仿宋" w:eastAsia="仿宋" w:hAnsi="仿宋" w:cs="仿宋" w:hint="eastAsia"/>
          <w:sz w:val="28"/>
          <w:szCs w:val="28"/>
        </w:rPr>
        <w:t>，按照相关技术规范、标准和确定的建设范围、建设规模、建设标准、功能需求、投资限额、工程质量、工程进度等要求，进行工程总承包招标。</w:t>
      </w:r>
      <w:r>
        <w:rPr>
          <w:rFonts w:ascii="仿宋" w:eastAsia="仿宋" w:hAnsi="仿宋" w:cs="仿宋" w:hint="eastAsia"/>
          <w:b/>
          <w:bCs/>
          <w:sz w:val="28"/>
          <w:szCs w:val="28"/>
        </w:rPr>
        <w:t>工程总承包应当优先选择在可行性研究完成即开展工程总承包招标</w:t>
      </w:r>
      <w:r>
        <w:rPr>
          <w:rFonts w:ascii="仿宋" w:eastAsia="仿宋" w:hAnsi="仿宋" w:cs="仿宋" w:hint="eastAsia"/>
          <w:sz w:val="28"/>
          <w:szCs w:val="28"/>
        </w:rPr>
        <w:t>。</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可行性研究或者方案设计、初步设计应当履行审批手续的，经批准后方可进行下一阶段的工程总承包招标。</w:t>
      </w:r>
    </w:p>
    <w:p w:rsidR="00A2786C" w:rsidRDefault="00F25D1C">
      <w:pPr>
        <w:pStyle w:val="a3"/>
        <w:widowControl/>
        <w:rPr>
          <w:color w:val="FF0000"/>
        </w:rPr>
      </w:pPr>
      <w:r>
        <w:rPr>
          <w:rFonts w:ascii="仿宋" w:eastAsia="仿宋" w:hAnsi="仿宋" w:cs="仿宋" w:hint="eastAsia"/>
          <w:sz w:val="28"/>
          <w:szCs w:val="28"/>
        </w:rPr>
        <w:t xml:space="preserve">    </w:t>
      </w:r>
      <w:r>
        <w:rPr>
          <w:rFonts w:ascii="仿宋" w:eastAsia="仿宋" w:hAnsi="仿宋" w:cs="仿宋" w:hint="eastAsia"/>
          <w:sz w:val="28"/>
          <w:szCs w:val="28"/>
        </w:rPr>
        <w:t>工程建设范围、建设规模、建设标准、功能需求、投资限额、工程质量、工程进度等</w:t>
      </w:r>
      <w:r>
        <w:rPr>
          <w:rFonts w:ascii="仿宋" w:eastAsia="仿宋" w:hAnsi="仿宋" w:cs="仿宋" w:hint="eastAsia"/>
          <w:color w:val="FF0000"/>
          <w:sz w:val="28"/>
          <w:szCs w:val="28"/>
        </w:rPr>
        <w:t>前期条件不明确、不充分的项目不宜采用工程总承包方式。</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第六条</w:t>
      </w:r>
      <w:r>
        <w:rPr>
          <w:rFonts w:ascii="仿宋" w:eastAsia="仿宋" w:hAnsi="仿宋" w:cs="仿宋" w:hint="eastAsia"/>
          <w:sz w:val="28"/>
          <w:szCs w:val="28"/>
        </w:rPr>
        <w:t> </w:t>
      </w:r>
      <w:r>
        <w:rPr>
          <w:rFonts w:ascii="仿宋" w:eastAsia="仿宋" w:hAnsi="仿宋" w:cs="仿宋" w:hint="eastAsia"/>
          <w:sz w:val="28"/>
          <w:szCs w:val="28"/>
        </w:rPr>
        <w:t>工程总承包投标人及项目经理资格条件执行住房城乡建设部有关规定。</w:t>
      </w:r>
    </w:p>
    <w:p w:rsidR="00A2786C" w:rsidRDefault="00F25D1C">
      <w:pPr>
        <w:pStyle w:val="a3"/>
        <w:widowControl/>
        <w:ind w:firstLineChars="200" w:firstLine="560"/>
      </w:pPr>
      <w:r>
        <w:rPr>
          <w:rFonts w:ascii="仿宋" w:eastAsia="仿宋" w:hAnsi="仿宋" w:cs="仿宋" w:hint="eastAsia"/>
          <w:sz w:val="28"/>
          <w:szCs w:val="28"/>
        </w:rPr>
        <w:t>工程总承包发包前完成项目建议书、可行性研究报告、勘察设计文件的，发包前的项目建议书、可行性研究报告和勘察设计文件的编制单位可以参与工程总承包项目的投标。</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第七条</w:t>
      </w:r>
      <w:r>
        <w:rPr>
          <w:rFonts w:ascii="仿宋" w:eastAsia="仿宋" w:hAnsi="仿宋" w:cs="仿宋" w:hint="eastAsia"/>
          <w:sz w:val="28"/>
          <w:szCs w:val="28"/>
        </w:rPr>
        <w:t> </w:t>
      </w:r>
      <w:r>
        <w:rPr>
          <w:rFonts w:ascii="仿宋" w:eastAsia="仿宋" w:hAnsi="仿宋" w:cs="仿宋" w:hint="eastAsia"/>
          <w:sz w:val="28"/>
          <w:szCs w:val="28"/>
        </w:rPr>
        <w:t>工程总承包招标可以采用合格</w:t>
      </w:r>
      <w:proofErr w:type="gramStart"/>
      <w:r>
        <w:rPr>
          <w:rFonts w:ascii="仿宋" w:eastAsia="仿宋" w:hAnsi="仿宋" w:cs="仿宋" w:hint="eastAsia"/>
          <w:sz w:val="28"/>
          <w:szCs w:val="28"/>
        </w:rPr>
        <w:t>制资格</w:t>
      </w:r>
      <w:proofErr w:type="gramEnd"/>
      <w:r>
        <w:rPr>
          <w:rFonts w:ascii="仿宋" w:eastAsia="仿宋" w:hAnsi="仿宋" w:cs="仿宋" w:hint="eastAsia"/>
          <w:sz w:val="28"/>
          <w:szCs w:val="28"/>
        </w:rPr>
        <w:t>预审或者资格后审，</w:t>
      </w:r>
      <w:r>
        <w:rPr>
          <w:rFonts w:ascii="仿宋" w:eastAsia="仿宋" w:hAnsi="仿宋" w:cs="仿宋" w:hint="eastAsia"/>
          <w:b/>
          <w:bCs/>
          <w:color w:val="FF0000"/>
          <w:sz w:val="28"/>
          <w:szCs w:val="28"/>
        </w:rPr>
        <w:t>不得采用</w:t>
      </w:r>
      <w:r>
        <w:rPr>
          <w:rFonts w:ascii="仿宋" w:eastAsia="仿宋" w:hAnsi="仿宋" w:cs="仿宋" w:hint="eastAsia"/>
          <w:sz w:val="28"/>
          <w:szCs w:val="28"/>
        </w:rPr>
        <w:t>有限数量</w:t>
      </w:r>
      <w:proofErr w:type="gramStart"/>
      <w:r>
        <w:rPr>
          <w:rFonts w:ascii="仿宋" w:eastAsia="仿宋" w:hAnsi="仿宋" w:cs="仿宋" w:hint="eastAsia"/>
          <w:sz w:val="28"/>
          <w:szCs w:val="28"/>
        </w:rPr>
        <w:t>制资格</w:t>
      </w:r>
      <w:proofErr w:type="gramEnd"/>
      <w:r>
        <w:rPr>
          <w:rFonts w:ascii="仿宋" w:eastAsia="仿宋" w:hAnsi="仿宋" w:cs="仿宋" w:hint="eastAsia"/>
          <w:sz w:val="28"/>
          <w:szCs w:val="28"/>
        </w:rPr>
        <w:t>预审。</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实行合格</w:t>
      </w:r>
      <w:proofErr w:type="gramStart"/>
      <w:r>
        <w:rPr>
          <w:rFonts w:ascii="仿宋" w:eastAsia="仿宋" w:hAnsi="仿宋" w:cs="仿宋" w:hint="eastAsia"/>
          <w:sz w:val="28"/>
          <w:szCs w:val="28"/>
        </w:rPr>
        <w:t>制资格</w:t>
      </w:r>
      <w:proofErr w:type="gramEnd"/>
      <w:r>
        <w:rPr>
          <w:rFonts w:ascii="仿宋" w:eastAsia="仿宋" w:hAnsi="仿宋" w:cs="仿宋" w:hint="eastAsia"/>
          <w:sz w:val="28"/>
          <w:szCs w:val="28"/>
        </w:rPr>
        <w:t>预审的，招标人应当参考《江苏省房屋建筑和市政基础设施项目工程总承包招标资格预审文件示范文本》编制资格预审文</w:t>
      </w:r>
      <w:r>
        <w:rPr>
          <w:rFonts w:ascii="仿宋" w:eastAsia="仿宋" w:hAnsi="仿宋" w:cs="仿宋" w:hint="eastAsia"/>
          <w:sz w:val="28"/>
          <w:szCs w:val="28"/>
        </w:rPr>
        <w:t>件。</w:t>
      </w:r>
    </w:p>
    <w:p w:rsidR="00A2786C" w:rsidRDefault="00F25D1C">
      <w:pPr>
        <w:pStyle w:val="a3"/>
        <w:widowControl/>
      </w:pPr>
      <w:r>
        <w:rPr>
          <w:rFonts w:ascii="仿宋" w:eastAsia="仿宋" w:hAnsi="仿宋" w:cs="仿宋" w:hint="eastAsia"/>
          <w:sz w:val="28"/>
          <w:szCs w:val="28"/>
        </w:rPr>
        <w:lastRenderedPageBreak/>
        <w:t>   </w:t>
      </w:r>
      <w:r>
        <w:rPr>
          <w:rFonts w:ascii="仿宋" w:eastAsia="仿宋" w:hAnsi="仿宋" w:cs="仿宋" w:hint="eastAsia"/>
          <w:sz w:val="28"/>
          <w:szCs w:val="28"/>
        </w:rPr>
        <w:t>投标人和项目经理类似工程</w:t>
      </w:r>
      <w:r>
        <w:rPr>
          <w:rFonts w:ascii="仿宋" w:eastAsia="仿宋" w:hAnsi="仿宋" w:cs="仿宋" w:hint="eastAsia"/>
          <w:b/>
          <w:bCs/>
          <w:sz w:val="28"/>
          <w:szCs w:val="28"/>
        </w:rPr>
        <w:t>业绩</w:t>
      </w:r>
      <w:r>
        <w:rPr>
          <w:rFonts w:ascii="仿宋" w:eastAsia="仿宋" w:hAnsi="仿宋" w:cs="仿宋" w:hint="eastAsia"/>
          <w:sz w:val="28"/>
          <w:szCs w:val="28"/>
        </w:rPr>
        <w:t>作为资格审查合格条件的，</w:t>
      </w:r>
      <w:r>
        <w:rPr>
          <w:rFonts w:ascii="仿宋" w:eastAsia="仿宋" w:hAnsi="仿宋" w:cs="仿宋" w:hint="eastAsia"/>
          <w:b/>
          <w:bCs/>
          <w:sz w:val="28"/>
          <w:szCs w:val="28"/>
        </w:rPr>
        <w:t>数量只能分别设置</w:t>
      </w:r>
      <w:r>
        <w:rPr>
          <w:rFonts w:ascii="仿宋" w:eastAsia="仿宋" w:hAnsi="仿宋" w:cs="仿宋" w:hint="eastAsia"/>
          <w:b/>
          <w:bCs/>
          <w:sz w:val="28"/>
          <w:szCs w:val="28"/>
        </w:rPr>
        <w:t>1</w:t>
      </w:r>
      <w:r>
        <w:rPr>
          <w:rFonts w:ascii="仿宋" w:eastAsia="仿宋" w:hAnsi="仿宋" w:cs="仿宋" w:hint="eastAsia"/>
          <w:b/>
          <w:bCs/>
          <w:sz w:val="28"/>
          <w:szCs w:val="28"/>
        </w:rPr>
        <w:t>项，时间不得少于</w:t>
      </w:r>
      <w:r>
        <w:rPr>
          <w:rFonts w:ascii="仿宋" w:eastAsia="仿宋" w:hAnsi="仿宋" w:cs="仿宋" w:hint="eastAsia"/>
          <w:b/>
          <w:bCs/>
          <w:sz w:val="28"/>
          <w:szCs w:val="28"/>
        </w:rPr>
        <w:t>3</w:t>
      </w:r>
      <w:r>
        <w:rPr>
          <w:rFonts w:ascii="仿宋" w:eastAsia="仿宋" w:hAnsi="仿宋" w:cs="仿宋" w:hint="eastAsia"/>
          <w:b/>
          <w:bCs/>
          <w:sz w:val="28"/>
          <w:szCs w:val="28"/>
        </w:rPr>
        <w:t>年。</w:t>
      </w:r>
      <w:r>
        <w:rPr>
          <w:rFonts w:ascii="仿宋" w:eastAsia="仿宋" w:hAnsi="仿宋" w:cs="仿宋" w:hint="eastAsia"/>
          <w:sz w:val="28"/>
          <w:szCs w:val="28"/>
        </w:rPr>
        <w:t>采用合格</w:t>
      </w:r>
      <w:proofErr w:type="gramStart"/>
      <w:r>
        <w:rPr>
          <w:rFonts w:ascii="仿宋" w:eastAsia="仿宋" w:hAnsi="仿宋" w:cs="仿宋" w:hint="eastAsia"/>
          <w:sz w:val="28"/>
          <w:szCs w:val="28"/>
        </w:rPr>
        <w:t>制资格</w:t>
      </w:r>
      <w:proofErr w:type="gramEnd"/>
      <w:r>
        <w:rPr>
          <w:rFonts w:ascii="仿宋" w:eastAsia="仿宋" w:hAnsi="仿宋" w:cs="仿宋" w:hint="eastAsia"/>
          <w:sz w:val="28"/>
          <w:szCs w:val="28"/>
        </w:rPr>
        <w:t>预审的，资格</w:t>
      </w:r>
      <w:r>
        <w:rPr>
          <w:rFonts w:ascii="仿宋" w:eastAsia="仿宋" w:hAnsi="仿宋" w:cs="仿宋" w:hint="eastAsia"/>
          <w:b/>
          <w:bCs/>
          <w:sz w:val="28"/>
          <w:szCs w:val="28"/>
        </w:rPr>
        <w:t>预审合格的申请人不少于</w:t>
      </w:r>
      <w:r>
        <w:rPr>
          <w:rFonts w:ascii="仿宋" w:eastAsia="仿宋" w:hAnsi="仿宋" w:cs="仿宋" w:hint="eastAsia"/>
          <w:b/>
          <w:bCs/>
          <w:sz w:val="28"/>
          <w:szCs w:val="28"/>
        </w:rPr>
        <w:t>3</w:t>
      </w:r>
      <w:r>
        <w:rPr>
          <w:rFonts w:ascii="仿宋" w:eastAsia="仿宋" w:hAnsi="仿宋" w:cs="仿宋" w:hint="eastAsia"/>
          <w:b/>
          <w:bCs/>
          <w:sz w:val="28"/>
          <w:szCs w:val="28"/>
        </w:rPr>
        <w:t>个</w:t>
      </w:r>
      <w:r>
        <w:rPr>
          <w:rFonts w:ascii="仿宋" w:eastAsia="仿宋" w:hAnsi="仿宋" w:cs="仿宋" w:hint="eastAsia"/>
          <w:sz w:val="28"/>
          <w:szCs w:val="28"/>
        </w:rPr>
        <w:t>。</w:t>
      </w:r>
    </w:p>
    <w:p w:rsidR="00A2786C" w:rsidRDefault="00F25D1C">
      <w:pPr>
        <w:pStyle w:val="a3"/>
        <w:widowControl/>
      </w:pPr>
      <w:r>
        <w:rPr>
          <w:rFonts w:ascii="仿宋" w:eastAsia="仿宋" w:hAnsi="仿宋" w:cs="仿宋" w:hint="eastAsia"/>
          <w:sz w:val="28"/>
          <w:szCs w:val="28"/>
        </w:rPr>
        <w:t>   </w:t>
      </w:r>
      <w:r>
        <w:rPr>
          <w:rFonts w:ascii="仿宋" w:eastAsia="仿宋" w:hAnsi="仿宋" w:cs="仿宋" w:hint="eastAsia"/>
          <w:sz w:val="28"/>
          <w:szCs w:val="28"/>
        </w:rPr>
        <w:t>资格审查活动按照苏建</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字〔</w:t>
      </w:r>
      <w:r>
        <w:rPr>
          <w:rFonts w:ascii="仿宋" w:eastAsia="仿宋" w:hAnsi="仿宋" w:cs="仿宋" w:hint="eastAsia"/>
          <w:sz w:val="28"/>
          <w:szCs w:val="28"/>
        </w:rPr>
        <w:t>2017</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号文附件</w:t>
      </w:r>
      <w:r>
        <w:rPr>
          <w:rFonts w:ascii="仿宋" w:eastAsia="仿宋" w:hAnsi="仿宋" w:cs="仿宋" w:hint="eastAsia"/>
          <w:sz w:val="28"/>
          <w:szCs w:val="28"/>
        </w:rPr>
        <w:t>2</w:t>
      </w:r>
      <w:r>
        <w:rPr>
          <w:rFonts w:ascii="仿宋" w:eastAsia="仿宋" w:hAnsi="仿宋" w:cs="仿宋" w:hint="eastAsia"/>
          <w:sz w:val="28"/>
          <w:szCs w:val="28"/>
        </w:rPr>
        <w:t>《江苏省房屋建筑和市政基础设施工程施工招标资格审查办法》执行。</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第八条</w:t>
      </w:r>
      <w:r>
        <w:rPr>
          <w:rFonts w:ascii="仿宋" w:eastAsia="仿宋" w:hAnsi="仿宋" w:cs="仿宋" w:hint="eastAsia"/>
          <w:b/>
          <w:sz w:val="28"/>
          <w:szCs w:val="28"/>
        </w:rPr>
        <w:t xml:space="preserve"> </w:t>
      </w:r>
      <w:r>
        <w:rPr>
          <w:rFonts w:ascii="仿宋" w:eastAsia="仿宋" w:hAnsi="仿宋" w:cs="仿宋" w:hint="eastAsia"/>
          <w:sz w:val="28"/>
          <w:szCs w:val="28"/>
        </w:rPr>
        <w:t> </w:t>
      </w:r>
      <w:r>
        <w:rPr>
          <w:rFonts w:ascii="仿宋" w:eastAsia="仿宋" w:hAnsi="仿宋" w:cs="仿宋" w:hint="eastAsia"/>
          <w:sz w:val="28"/>
          <w:szCs w:val="28"/>
        </w:rPr>
        <w:t>招标人参考《</w:t>
      </w:r>
      <w:r>
        <w:rPr>
          <w:rFonts w:ascii="仿宋" w:eastAsia="仿宋" w:hAnsi="仿宋" w:cs="仿宋" w:hint="eastAsia"/>
          <w:b/>
          <w:bCs/>
          <w:sz w:val="28"/>
          <w:szCs w:val="28"/>
        </w:rPr>
        <w:t>江苏省房屋建筑和市政基础设施项目工程总承包招标文件示范文本</w:t>
      </w:r>
      <w:r>
        <w:rPr>
          <w:rFonts w:ascii="仿宋" w:eastAsia="仿宋" w:hAnsi="仿宋" w:cs="仿宋" w:hint="eastAsia"/>
          <w:sz w:val="28"/>
          <w:szCs w:val="28"/>
        </w:rPr>
        <w:t>》，结合招标项目的具体特点和所处的设计阶段编制招标文件。</w:t>
      </w:r>
      <w:r>
        <w:rPr>
          <w:rFonts w:ascii="仿宋" w:eastAsia="仿宋" w:hAnsi="仿宋" w:cs="仿宋" w:hint="eastAsia"/>
          <w:b/>
          <w:bCs/>
          <w:color w:val="FF0000"/>
          <w:sz w:val="28"/>
          <w:szCs w:val="28"/>
        </w:rPr>
        <w:t>招标文件至少应当明确下列事项</w:t>
      </w:r>
      <w:r>
        <w:rPr>
          <w:rFonts w:ascii="仿宋" w:eastAsia="仿宋" w:hAnsi="仿宋" w:cs="仿宋" w:hint="eastAsia"/>
          <w:sz w:val="28"/>
          <w:szCs w:val="28"/>
        </w:rPr>
        <w:t>：</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（一）发包前完成的水文、地勘、地形等地质勘察资料、城乡规划和城市设计对项目的基本要求、可行性研究报告（方案设计、初步设计文件）等基础资料；</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（二）招标的内容及范围，主要包括设计、采购和施工的内容及范围、规模、功能、质量、安全、工期、验收、</w:t>
      </w:r>
      <w:r>
        <w:rPr>
          <w:rFonts w:ascii="仿宋" w:eastAsia="仿宋" w:hAnsi="仿宋" w:cs="仿宋" w:hint="eastAsia"/>
          <w:b/>
          <w:bCs/>
          <w:sz w:val="28"/>
          <w:szCs w:val="28"/>
        </w:rPr>
        <w:t>投资限额</w:t>
      </w:r>
      <w:r>
        <w:rPr>
          <w:rFonts w:ascii="仿宋" w:eastAsia="仿宋" w:hAnsi="仿宋" w:cs="仿宋" w:hint="eastAsia"/>
          <w:sz w:val="28"/>
          <w:szCs w:val="28"/>
        </w:rPr>
        <w:t>等量化指标；设计指标要点，有关建设标准、技术标准；以及</w:t>
      </w:r>
      <w:r>
        <w:rPr>
          <w:rFonts w:ascii="仿宋" w:eastAsia="仿宋" w:hAnsi="仿宋" w:cs="仿宋" w:hint="eastAsia"/>
          <w:b/>
          <w:bCs/>
          <w:sz w:val="28"/>
          <w:szCs w:val="28"/>
        </w:rPr>
        <w:t>主要材料设备的参数、指标和品牌档次</w:t>
      </w:r>
      <w:r>
        <w:rPr>
          <w:rFonts w:ascii="仿宋" w:eastAsia="仿宋" w:hAnsi="仿宋" w:cs="仿宋" w:hint="eastAsia"/>
          <w:sz w:val="28"/>
          <w:szCs w:val="28"/>
        </w:rPr>
        <w:t>等；</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（三）招标人与中标人的责任和权利，主要包括工作范围、风险划分、项目目标、价格形式及调整、计量支付、变更程序及变更价款的确定、索赔程序、违约责任、工程保险、不</w:t>
      </w:r>
      <w:r>
        <w:rPr>
          <w:rFonts w:ascii="仿宋" w:eastAsia="仿宋" w:hAnsi="仿宋" w:cs="仿宋" w:hint="eastAsia"/>
          <w:sz w:val="28"/>
          <w:szCs w:val="28"/>
        </w:rPr>
        <w:t>可抗力处理条款等；</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（四）投标文件编制要求。明确承包人建议书（包括设计图纸、工程详细说明、设备方案及分包方案）、资信业绩、承包人实施计划（即项目管理组织方案）的编制深度、投标报价的编制方法和要求；</w:t>
      </w:r>
    </w:p>
    <w:p w:rsidR="00A2786C" w:rsidRDefault="00F25D1C">
      <w:pPr>
        <w:pStyle w:val="a3"/>
        <w:widowControl/>
      </w:pPr>
      <w:r>
        <w:rPr>
          <w:rFonts w:ascii="仿宋" w:eastAsia="仿宋" w:hAnsi="仿宋" w:cs="仿宋" w:hint="eastAsia"/>
          <w:sz w:val="28"/>
          <w:szCs w:val="28"/>
        </w:rPr>
        <w:lastRenderedPageBreak/>
        <w:t xml:space="preserve">    </w:t>
      </w:r>
      <w:r>
        <w:rPr>
          <w:rFonts w:ascii="仿宋" w:eastAsia="仿宋" w:hAnsi="仿宋" w:cs="仿宋" w:hint="eastAsia"/>
          <w:sz w:val="28"/>
          <w:szCs w:val="28"/>
        </w:rPr>
        <w:t>（五）最高投标限价或者最高投标限价的计算方法；</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（六）</w:t>
      </w:r>
      <w:r>
        <w:rPr>
          <w:rFonts w:ascii="仿宋" w:eastAsia="仿宋" w:hAnsi="仿宋" w:cs="仿宋" w:hint="eastAsia"/>
          <w:b/>
          <w:bCs/>
          <w:sz w:val="28"/>
          <w:szCs w:val="28"/>
        </w:rPr>
        <w:t>未中标方案应给予补偿</w:t>
      </w:r>
      <w:r>
        <w:rPr>
          <w:rFonts w:ascii="仿宋" w:eastAsia="仿宋" w:hAnsi="仿宋" w:cs="仿宋" w:hint="eastAsia"/>
          <w:sz w:val="28"/>
          <w:szCs w:val="28"/>
        </w:rPr>
        <w:t>，补偿标准在招标文件明确；</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（七）履约保证金或者其他形式履约担保的金额及提交要求；</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（八）</w:t>
      </w:r>
      <w:r>
        <w:rPr>
          <w:rFonts w:ascii="仿宋" w:eastAsia="仿宋" w:hAnsi="仿宋" w:cs="仿宋" w:hint="eastAsia"/>
          <w:b/>
          <w:bCs/>
          <w:sz w:val="28"/>
          <w:szCs w:val="28"/>
        </w:rPr>
        <w:t>工程分包的规定和要求</w:t>
      </w:r>
      <w:r>
        <w:rPr>
          <w:rFonts w:ascii="仿宋" w:eastAsia="仿宋" w:hAnsi="仿宋" w:cs="仿宋" w:hint="eastAsia"/>
          <w:sz w:val="28"/>
          <w:szCs w:val="28"/>
        </w:rPr>
        <w:t>，以及工程允许分包的专业及范围；</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（九）是否采取装配式建造方式、建筑信息模型（</w:t>
      </w:r>
      <w:r>
        <w:rPr>
          <w:rFonts w:ascii="仿宋" w:eastAsia="仿宋" w:hAnsi="仿宋" w:cs="仿宋" w:hint="eastAsia"/>
          <w:sz w:val="28"/>
          <w:szCs w:val="28"/>
        </w:rPr>
        <w:t>BI</w:t>
      </w:r>
      <w:r>
        <w:rPr>
          <w:rFonts w:ascii="仿宋" w:eastAsia="仿宋" w:hAnsi="仿宋" w:cs="仿宋" w:hint="eastAsia"/>
          <w:sz w:val="28"/>
          <w:szCs w:val="28"/>
        </w:rPr>
        <w:t>M</w:t>
      </w:r>
      <w:r>
        <w:rPr>
          <w:rFonts w:ascii="仿宋" w:eastAsia="仿宋" w:hAnsi="仿宋" w:cs="仿宋" w:hint="eastAsia"/>
          <w:sz w:val="28"/>
          <w:szCs w:val="28"/>
        </w:rPr>
        <w:t>）技术及有关技术指标等；</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（十）技术创新、节能环保等方面的要求；</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（十一）报价清单。</w:t>
      </w:r>
    </w:p>
    <w:p w:rsidR="00A2786C" w:rsidRDefault="00F25D1C">
      <w:pPr>
        <w:pStyle w:val="a3"/>
        <w:widowControl/>
        <w:rPr>
          <w:color w:val="FF0000"/>
        </w:rPr>
      </w:pPr>
      <w:r>
        <w:rPr>
          <w:rFonts w:ascii="仿宋" w:eastAsia="仿宋" w:hAnsi="仿宋" w:cs="仿宋" w:hint="eastAsia"/>
          <w:sz w:val="28"/>
          <w:szCs w:val="28"/>
        </w:rPr>
        <w:t>   </w:t>
      </w:r>
      <w:r>
        <w:rPr>
          <w:rFonts w:ascii="仿宋" w:eastAsia="仿宋" w:hAnsi="仿宋" w:cs="仿宋" w:hint="eastAsia"/>
          <w:color w:val="FF0000"/>
          <w:sz w:val="28"/>
          <w:szCs w:val="28"/>
        </w:rPr>
        <w:t xml:space="preserve"> </w:t>
      </w:r>
      <w:r>
        <w:rPr>
          <w:rFonts w:ascii="仿宋" w:eastAsia="仿宋" w:hAnsi="仿宋" w:cs="仿宋" w:hint="eastAsia"/>
          <w:color w:val="FF0000"/>
          <w:sz w:val="28"/>
          <w:szCs w:val="28"/>
        </w:rPr>
        <w:t>招标文件不能达到或者满足上述要求的项目，视为不具备工程总承包招标的条件。</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第九条</w:t>
      </w:r>
      <w:r>
        <w:rPr>
          <w:rFonts w:ascii="仿宋" w:eastAsia="仿宋" w:hAnsi="仿宋" w:cs="仿宋" w:hint="eastAsia"/>
          <w:sz w:val="28"/>
          <w:szCs w:val="28"/>
        </w:rPr>
        <w:t> </w:t>
      </w:r>
      <w:r>
        <w:rPr>
          <w:rFonts w:ascii="仿宋" w:eastAsia="仿宋" w:hAnsi="仿宋" w:cs="仿宋" w:hint="eastAsia"/>
          <w:b/>
          <w:bCs/>
          <w:sz w:val="28"/>
          <w:szCs w:val="28"/>
        </w:rPr>
        <w:t>工程总承包项目宜采用</w:t>
      </w:r>
      <w:r>
        <w:rPr>
          <w:rFonts w:ascii="仿宋" w:eastAsia="仿宋" w:hAnsi="仿宋" w:cs="仿宋" w:hint="eastAsia"/>
          <w:sz w:val="28"/>
          <w:szCs w:val="28"/>
        </w:rPr>
        <w:t>住房和城乡建设部、国家工商行政管理总局联合制定的</w:t>
      </w:r>
      <w:r>
        <w:rPr>
          <w:rFonts w:ascii="仿宋" w:eastAsia="仿宋" w:hAnsi="仿宋" w:cs="仿宋" w:hint="eastAsia"/>
          <w:b/>
          <w:bCs/>
          <w:sz w:val="28"/>
          <w:szCs w:val="28"/>
        </w:rPr>
        <w:t>工程总承包合同示范文本</w:t>
      </w:r>
      <w:r>
        <w:rPr>
          <w:rFonts w:ascii="仿宋" w:eastAsia="仿宋" w:hAnsi="仿宋" w:cs="仿宋" w:hint="eastAsia"/>
          <w:sz w:val="28"/>
          <w:szCs w:val="28"/>
        </w:rPr>
        <w:t>。</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b/>
          <w:sz w:val="28"/>
          <w:szCs w:val="28"/>
        </w:rPr>
        <w:t>第十条</w:t>
      </w:r>
      <w:r>
        <w:rPr>
          <w:rFonts w:ascii="仿宋" w:eastAsia="仿宋" w:hAnsi="仿宋" w:cs="仿宋" w:hint="eastAsia"/>
          <w:sz w:val="28"/>
          <w:szCs w:val="28"/>
        </w:rPr>
        <w:t xml:space="preserve"> </w:t>
      </w:r>
      <w:r>
        <w:rPr>
          <w:rFonts w:ascii="仿宋" w:eastAsia="仿宋" w:hAnsi="仿宋" w:cs="仿宋" w:hint="eastAsia"/>
          <w:sz w:val="28"/>
          <w:szCs w:val="28"/>
        </w:rPr>
        <w:t>招标人和工程总承包单位应当加强风险管理，在招标文件、工程总承包合同中约定公平、合理的风险分担条款。风险分担可以参照以下因素约定：</w:t>
      </w:r>
    </w:p>
    <w:p w:rsidR="00A2786C" w:rsidRDefault="00F25D1C">
      <w:pPr>
        <w:pStyle w:val="a3"/>
        <w:widowControl/>
      </w:pPr>
      <w:r>
        <w:rPr>
          <w:rFonts w:ascii="仿宋" w:eastAsia="仿宋" w:hAnsi="仿宋" w:cs="仿宋" w:hint="eastAsia"/>
          <w:sz w:val="28"/>
          <w:szCs w:val="28"/>
        </w:rPr>
        <w:t>招标人承担的主要风险一般包括：</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（一）招标人提出的建设范围、建</w:t>
      </w:r>
      <w:r>
        <w:rPr>
          <w:rFonts w:ascii="仿宋" w:eastAsia="仿宋" w:hAnsi="仿宋" w:cs="仿宋" w:hint="eastAsia"/>
          <w:sz w:val="28"/>
          <w:szCs w:val="28"/>
        </w:rPr>
        <w:t>设规模、建设标准、功能需求、工期或者质量要求的调整；</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（二）主要工程材料价格和招标时基价相比，波动幅度超过合同约定幅度的部分；</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（三）因国家法律法规政策变化引起的合同价格的变化；</w:t>
      </w:r>
    </w:p>
    <w:p w:rsidR="00A2786C" w:rsidRDefault="00F25D1C">
      <w:pPr>
        <w:pStyle w:val="a3"/>
        <w:widowControl/>
      </w:pPr>
      <w:r>
        <w:rPr>
          <w:rFonts w:ascii="仿宋" w:eastAsia="仿宋" w:hAnsi="仿宋" w:cs="仿宋" w:hint="eastAsia"/>
          <w:sz w:val="28"/>
          <w:szCs w:val="28"/>
        </w:rPr>
        <w:lastRenderedPageBreak/>
        <w:t xml:space="preserve">    </w:t>
      </w:r>
      <w:r>
        <w:rPr>
          <w:rFonts w:ascii="仿宋" w:eastAsia="仿宋" w:hAnsi="仿宋" w:cs="仿宋" w:hint="eastAsia"/>
          <w:sz w:val="28"/>
          <w:szCs w:val="28"/>
        </w:rPr>
        <w:t>（四）难以预见的地质自然灾害、不可预知的地下溶洞、采空区或者障碍物、有毒气体等重大地质变化，其损失和处置费用（因工程总承包单位施工组织、措施不当等造成的上述问题，其损失和处置费应由工程总承包单位承担）；</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（五）其他不可抗力所造成的工程费用的增加。</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除上述招标人承担的风险外，其他风险可以在合同中约定由工程总承包单位承担。</w:t>
      </w:r>
    </w:p>
    <w:p w:rsidR="00A2786C" w:rsidRDefault="00F25D1C">
      <w:pPr>
        <w:pStyle w:val="a3"/>
        <w:widowControl/>
        <w:ind w:firstLineChars="200" w:firstLine="560"/>
      </w:pPr>
      <w:r>
        <w:rPr>
          <w:rFonts w:ascii="仿宋" w:eastAsia="仿宋" w:hAnsi="仿宋" w:cs="仿宋" w:hint="eastAsia"/>
          <w:sz w:val="28"/>
          <w:szCs w:val="28"/>
        </w:rPr>
        <w:t>招标人要求工程总承包单位出具履约担保的，招标人也应当向工程总承包单位出具支付担保。</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第十一条</w:t>
      </w:r>
      <w:r>
        <w:rPr>
          <w:rFonts w:ascii="仿宋" w:eastAsia="仿宋" w:hAnsi="仿宋" w:cs="仿宋" w:hint="eastAsia"/>
          <w:sz w:val="28"/>
          <w:szCs w:val="28"/>
        </w:rPr>
        <w:t> </w:t>
      </w:r>
      <w:r>
        <w:rPr>
          <w:rFonts w:ascii="仿宋" w:eastAsia="仿宋" w:hAnsi="仿宋" w:cs="仿宋" w:hint="eastAsia"/>
          <w:b/>
          <w:bCs/>
          <w:color w:val="FF0000"/>
          <w:sz w:val="28"/>
          <w:szCs w:val="28"/>
        </w:rPr>
        <w:t>工程总承包项目应当采用固定总价合同</w:t>
      </w:r>
      <w:r>
        <w:rPr>
          <w:rFonts w:ascii="仿宋" w:eastAsia="仿宋" w:hAnsi="仿宋" w:cs="仿宋" w:hint="eastAsia"/>
          <w:sz w:val="28"/>
          <w:szCs w:val="28"/>
        </w:rPr>
        <w:t>。除发生本导则第十条规定的应当由招标人承担的风险，以及地下工程（水下工程）等可以另行约定调价原则和方法外，在招标人需求不变的情况下，工程总承包合同价格不予调整。</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第十二条</w:t>
      </w:r>
      <w:r>
        <w:rPr>
          <w:rFonts w:ascii="仿宋" w:eastAsia="仿宋" w:hAnsi="仿宋" w:cs="仿宋" w:hint="eastAsia"/>
          <w:b/>
          <w:sz w:val="28"/>
          <w:szCs w:val="28"/>
        </w:rPr>
        <w:t xml:space="preserve">  </w:t>
      </w:r>
      <w:r>
        <w:rPr>
          <w:rFonts w:ascii="仿宋" w:eastAsia="仿宋" w:hAnsi="仿宋" w:cs="仿宋" w:hint="eastAsia"/>
          <w:sz w:val="28"/>
          <w:szCs w:val="28"/>
        </w:rPr>
        <w:t>对于由承包人自行采购的主要材料、设备，招标人应当在招标文件中明确提出技术标准和质量要求。招标人可以提供</w:t>
      </w:r>
      <w:r>
        <w:rPr>
          <w:rFonts w:ascii="仿宋" w:eastAsia="仿宋" w:hAnsi="仿宋" w:cs="仿宋" w:hint="eastAsia"/>
          <w:b/>
          <w:bCs/>
          <w:sz w:val="28"/>
          <w:szCs w:val="28"/>
        </w:rPr>
        <w:t>三个以上不同厂家品牌的同档次产品</w:t>
      </w:r>
      <w:r>
        <w:rPr>
          <w:rFonts w:ascii="仿宋" w:eastAsia="仿宋" w:hAnsi="仿宋" w:cs="仿宋" w:hint="eastAsia"/>
          <w:sz w:val="28"/>
          <w:szCs w:val="28"/>
        </w:rPr>
        <w:t>，并且明确投标人拟选择推荐的厂家或品牌以外的产品的，应经招标人同意。</w:t>
      </w:r>
    </w:p>
    <w:p w:rsidR="00A2786C" w:rsidRDefault="00F25D1C">
      <w:pPr>
        <w:pStyle w:val="a3"/>
        <w:widowControl/>
        <w:rPr>
          <w:b/>
          <w:bCs/>
        </w:rPr>
      </w:pPr>
      <w:r>
        <w:rPr>
          <w:rFonts w:ascii="仿宋" w:eastAsia="仿宋" w:hAnsi="仿宋" w:cs="仿宋" w:hint="eastAsia"/>
          <w:b/>
          <w:sz w:val="28"/>
          <w:szCs w:val="28"/>
        </w:rPr>
        <w:t xml:space="preserve">    </w:t>
      </w:r>
      <w:r>
        <w:rPr>
          <w:rFonts w:ascii="仿宋" w:eastAsia="仿宋" w:hAnsi="仿宋" w:cs="仿宋" w:hint="eastAsia"/>
          <w:b/>
          <w:sz w:val="28"/>
          <w:szCs w:val="28"/>
        </w:rPr>
        <w:t>第十三条</w:t>
      </w:r>
      <w:r>
        <w:rPr>
          <w:rFonts w:ascii="仿宋" w:eastAsia="仿宋" w:hAnsi="仿宋" w:cs="仿宋" w:hint="eastAsia"/>
          <w:b/>
          <w:sz w:val="28"/>
          <w:szCs w:val="28"/>
        </w:rPr>
        <w:t xml:space="preserve"> </w:t>
      </w:r>
      <w:r>
        <w:rPr>
          <w:rFonts w:ascii="仿宋" w:eastAsia="仿宋" w:hAnsi="仿宋" w:cs="仿宋" w:hint="eastAsia"/>
          <w:sz w:val="28"/>
          <w:szCs w:val="28"/>
        </w:rPr>
        <w:t> </w:t>
      </w:r>
      <w:r>
        <w:rPr>
          <w:rFonts w:ascii="仿宋" w:eastAsia="仿宋" w:hAnsi="仿宋" w:cs="仿宋" w:hint="eastAsia"/>
          <w:sz w:val="28"/>
          <w:szCs w:val="28"/>
        </w:rPr>
        <w:t>招标人应当根据不同阶段的设计文件，参考工程造价指标、估算定额、概算定额等设定最高投标限价。</w:t>
      </w:r>
      <w:r>
        <w:rPr>
          <w:rFonts w:ascii="仿宋" w:eastAsia="仿宋" w:hAnsi="仿宋" w:cs="仿宋" w:hint="eastAsia"/>
          <w:b/>
          <w:bCs/>
          <w:sz w:val="28"/>
          <w:szCs w:val="28"/>
        </w:rPr>
        <w:t>最高投标限价不得高于投资估算、初步设计概算。</w:t>
      </w:r>
    </w:p>
    <w:p w:rsidR="00A2786C" w:rsidRDefault="00F25D1C">
      <w:pPr>
        <w:pStyle w:val="a3"/>
        <w:widowControl/>
        <w:rPr>
          <w:b/>
          <w:bCs/>
        </w:rPr>
      </w:pPr>
      <w:r>
        <w:rPr>
          <w:rFonts w:ascii="仿宋" w:eastAsia="仿宋" w:hAnsi="仿宋" w:cs="仿宋" w:hint="eastAsia"/>
          <w:b/>
          <w:sz w:val="28"/>
          <w:szCs w:val="28"/>
        </w:rPr>
        <w:lastRenderedPageBreak/>
        <w:t xml:space="preserve">    </w:t>
      </w:r>
      <w:r>
        <w:rPr>
          <w:rFonts w:ascii="仿宋" w:eastAsia="仿宋" w:hAnsi="仿宋" w:cs="仿宋" w:hint="eastAsia"/>
          <w:b/>
          <w:sz w:val="28"/>
          <w:szCs w:val="28"/>
        </w:rPr>
        <w:t>第十四条</w:t>
      </w:r>
      <w:r>
        <w:rPr>
          <w:rFonts w:ascii="仿宋" w:eastAsia="仿宋" w:hAnsi="仿宋" w:cs="仿宋" w:hint="eastAsia"/>
          <w:sz w:val="28"/>
          <w:szCs w:val="28"/>
        </w:rPr>
        <w:t> </w:t>
      </w:r>
      <w:r>
        <w:rPr>
          <w:rFonts w:ascii="仿宋" w:eastAsia="仿宋" w:hAnsi="仿宋" w:cs="仿宋" w:hint="eastAsia"/>
          <w:sz w:val="28"/>
          <w:szCs w:val="28"/>
        </w:rPr>
        <w:t>招标人可以根据工程总承包项目的规模、特点等因素合理确定</w:t>
      </w:r>
      <w:r>
        <w:rPr>
          <w:rFonts w:ascii="仿宋" w:eastAsia="仿宋" w:hAnsi="仿宋" w:cs="仿宋" w:hint="eastAsia"/>
          <w:b/>
          <w:bCs/>
          <w:sz w:val="28"/>
          <w:szCs w:val="28"/>
        </w:rPr>
        <w:t>投标保证金的金额，但不得超过招标项目估算价或概算价的</w:t>
      </w:r>
      <w:r>
        <w:rPr>
          <w:rFonts w:ascii="仿宋" w:eastAsia="仿宋" w:hAnsi="仿宋" w:cs="仿宋" w:hint="eastAsia"/>
          <w:b/>
          <w:bCs/>
          <w:sz w:val="28"/>
          <w:szCs w:val="28"/>
        </w:rPr>
        <w:t>2%</w:t>
      </w:r>
      <w:r>
        <w:rPr>
          <w:rFonts w:ascii="仿宋" w:eastAsia="仿宋" w:hAnsi="仿宋" w:cs="仿宋" w:hint="eastAsia"/>
          <w:b/>
          <w:bCs/>
          <w:sz w:val="28"/>
          <w:szCs w:val="28"/>
        </w:rPr>
        <w:t>。</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鼓励采用银行保函、工程担保、工程保证保险等非现金形式递交投标保证金；对于以非现金形式提交的投标保证金招标人不得拒绝</w:t>
      </w:r>
      <w:r>
        <w:rPr>
          <w:rFonts w:ascii="仿宋" w:eastAsia="仿宋" w:hAnsi="仿宋" w:cs="仿宋" w:hint="eastAsia"/>
          <w:sz w:val="28"/>
          <w:szCs w:val="28"/>
        </w:rPr>
        <w:t>。</w:t>
      </w:r>
    </w:p>
    <w:p w:rsidR="00A2786C" w:rsidRDefault="00F25D1C">
      <w:pPr>
        <w:pStyle w:val="a3"/>
        <w:widowControl/>
        <w:rPr>
          <w:b/>
          <w:bCs/>
        </w:rPr>
      </w:pPr>
      <w:r>
        <w:rPr>
          <w:rFonts w:ascii="仿宋" w:eastAsia="仿宋" w:hAnsi="仿宋" w:cs="仿宋" w:hint="eastAsia"/>
          <w:b/>
          <w:sz w:val="28"/>
          <w:szCs w:val="28"/>
        </w:rPr>
        <w:t xml:space="preserve">    </w:t>
      </w:r>
      <w:r>
        <w:rPr>
          <w:rFonts w:ascii="仿宋" w:eastAsia="仿宋" w:hAnsi="仿宋" w:cs="仿宋" w:hint="eastAsia"/>
          <w:b/>
          <w:sz w:val="28"/>
          <w:szCs w:val="28"/>
        </w:rPr>
        <w:t>第十五条</w:t>
      </w:r>
      <w:r>
        <w:rPr>
          <w:rFonts w:ascii="仿宋" w:eastAsia="仿宋" w:hAnsi="仿宋" w:cs="仿宋" w:hint="eastAsia"/>
          <w:b/>
          <w:sz w:val="28"/>
          <w:szCs w:val="28"/>
        </w:rPr>
        <w:t xml:space="preserve"> </w:t>
      </w:r>
      <w:r>
        <w:rPr>
          <w:rFonts w:ascii="仿宋" w:eastAsia="仿宋" w:hAnsi="仿宋" w:cs="仿宋" w:hint="eastAsia"/>
          <w:sz w:val="28"/>
          <w:szCs w:val="28"/>
        </w:rPr>
        <w:t> </w:t>
      </w:r>
      <w:r>
        <w:rPr>
          <w:rFonts w:ascii="仿宋" w:eastAsia="仿宋" w:hAnsi="仿宋" w:cs="仿宋" w:hint="eastAsia"/>
          <w:sz w:val="28"/>
          <w:szCs w:val="28"/>
        </w:rPr>
        <w:t>招标人应当根据招标所处的设计阶段、项目规模和技术复杂程度等因素合理确定提交投标文件的时间。依法必须招标的工程项目，自招标文件开始发出之日起至投标人提交投标文件截止之日止，</w:t>
      </w:r>
      <w:r>
        <w:rPr>
          <w:rFonts w:ascii="仿宋" w:eastAsia="仿宋" w:hAnsi="仿宋" w:cs="仿宋" w:hint="eastAsia"/>
          <w:b/>
          <w:bCs/>
          <w:sz w:val="28"/>
          <w:szCs w:val="28"/>
        </w:rPr>
        <w:t>不宜少于三十日</w:t>
      </w:r>
      <w:r>
        <w:rPr>
          <w:rFonts w:ascii="仿宋" w:eastAsia="仿宋" w:hAnsi="仿宋" w:cs="仿宋" w:hint="eastAsia"/>
          <w:sz w:val="28"/>
          <w:szCs w:val="28"/>
        </w:rPr>
        <w:t>；</w:t>
      </w:r>
      <w:r>
        <w:rPr>
          <w:rFonts w:ascii="仿宋" w:eastAsia="仿宋" w:hAnsi="仿宋" w:cs="仿宋" w:hint="eastAsia"/>
          <w:b/>
          <w:bCs/>
          <w:sz w:val="28"/>
          <w:szCs w:val="28"/>
        </w:rPr>
        <w:t>国家重大建设项目以及技术复杂、有特殊要求的项目，不宜少于四十五日。</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第十六条</w:t>
      </w:r>
      <w:r>
        <w:rPr>
          <w:rFonts w:ascii="仿宋" w:eastAsia="仿宋" w:hAnsi="仿宋" w:cs="仿宋" w:hint="eastAsia"/>
          <w:b/>
          <w:sz w:val="28"/>
          <w:szCs w:val="28"/>
        </w:rPr>
        <w:t xml:space="preserve"> </w:t>
      </w:r>
      <w:r>
        <w:rPr>
          <w:rFonts w:ascii="仿宋" w:eastAsia="仿宋" w:hAnsi="仿宋" w:cs="仿宋" w:hint="eastAsia"/>
          <w:sz w:val="28"/>
          <w:szCs w:val="28"/>
        </w:rPr>
        <w:t> </w:t>
      </w:r>
      <w:r>
        <w:rPr>
          <w:rFonts w:ascii="Arial" w:hAnsi="Arial" w:cs="Arial"/>
          <w:sz w:val="28"/>
          <w:szCs w:val="28"/>
        </w:rPr>
        <w:t> </w:t>
      </w:r>
      <w:r>
        <w:rPr>
          <w:rFonts w:ascii="仿宋" w:eastAsia="仿宋" w:hAnsi="仿宋" w:cs="仿宋" w:hint="eastAsia"/>
          <w:sz w:val="28"/>
          <w:szCs w:val="28"/>
        </w:rPr>
        <w:t>招标人应当根据工程特点和需要依法组建工程总承包招标的</w:t>
      </w:r>
      <w:r>
        <w:rPr>
          <w:rFonts w:ascii="仿宋" w:eastAsia="仿宋" w:hAnsi="仿宋" w:cs="仿宋" w:hint="eastAsia"/>
          <w:b/>
          <w:bCs/>
          <w:sz w:val="28"/>
          <w:szCs w:val="28"/>
        </w:rPr>
        <w:t>评标委员会</w:t>
      </w:r>
      <w:r>
        <w:rPr>
          <w:rFonts w:ascii="仿宋" w:eastAsia="仿宋" w:hAnsi="仿宋" w:cs="仿宋" w:hint="eastAsia"/>
          <w:sz w:val="28"/>
          <w:szCs w:val="28"/>
        </w:rPr>
        <w:t>，评标委员会应当包含工程设计、施工和工程经济等方面的专家，成员人数应为</w:t>
      </w:r>
      <w:r>
        <w:rPr>
          <w:rFonts w:ascii="仿宋" w:eastAsia="仿宋" w:hAnsi="仿宋" w:cs="仿宋" w:hint="eastAsia"/>
          <w:sz w:val="28"/>
          <w:szCs w:val="28"/>
        </w:rPr>
        <w:t>9</w:t>
      </w:r>
      <w:r>
        <w:rPr>
          <w:rFonts w:ascii="仿宋" w:eastAsia="仿宋" w:hAnsi="仿宋" w:cs="仿宋" w:hint="eastAsia"/>
          <w:sz w:val="28"/>
          <w:szCs w:val="28"/>
        </w:rPr>
        <w:t>人（专业工程为</w:t>
      </w:r>
      <w:r>
        <w:rPr>
          <w:rFonts w:ascii="仿宋" w:eastAsia="仿宋" w:hAnsi="仿宋" w:cs="仿宋" w:hint="eastAsia"/>
          <w:sz w:val="28"/>
          <w:szCs w:val="28"/>
        </w:rPr>
        <w:t>7</w:t>
      </w:r>
      <w:r>
        <w:rPr>
          <w:rFonts w:ascii="仿宋" w:eastAsia="仿宋" w:hAnsi="仿宋" w:cs="仿宋" w:hint="eastAsia"/>
          <w:sz w:val="28"/>
          <w:szCs w:val="28"/>
        </w:rPr>
        <w:t>人）以上单数，其中负责评审设计方案和项目管理组织方案的评标委员</w:t>
      </w:r>
      <w:r>
        <w:rPr>
          <w:rFonts w:ascii="仿宋" w:eastAsia="仿宋" w:hAnsi="仿宋" w:cs="仿宋" w:hint="eastAsia"/>
          <w:sz w:val="28"/>
          <w:szCs w:val="28"/>
        </w:rPr>
        <w:t>会成员为</w:t>
      </w:r>
      <w:r>
        <w:rPr>
          <w:rFonts w:ascii="仿宋" w:eastAsia="仿宋" w:hAnsi="仿宋" w:cs="仿宋" w:hint="eastAsia"/>
          <w:sz w:val="28"/>
          <w:szCs w:val="28"/>
        </w:rPr>
        <w:t>7</w:t>
      </w:r>
      <w:r>
        <w:rPr>
          <w:rFonts w:ascii="仿宋" w:eastAsia="仿宋" w:hAnsi="仿宋" w:cs="仿宋" w:hint="eastAsia"/>
          <w:sz w:val="28"/>
          <w:szCs w:val="28"/>
        </w:rPr>
        <w:t>人（专业工程为</w:t>
      </w:r>
      <w:r>
        <w:rPr>
          <w:rFonts w:ascii="仿宋" w:eastAsia="仿宋" w:hAnsi="仿宋" w:cs="仿宋" w:hint="eastAsia"/>
          <w:sz w:val="28"/>
          <w:szCs w:val="28"/>
        </w:rPr>
        <w:t>5</w:t>
      </w:r>
      <w:r>
        <w:rPr>
          <w:rFonts w:ascii="仿宋" w:eastAsia="仿宋" w:hAnsi="仿宋" w:cs="仿宋" w:hint="eastAsia"/>
          <w:sz w:val="28"/>
          <w:szCs w:val="28"/>
        </w:rPr>
        <w:t>人）以上的单数。</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若招标人不采取“评定分离”方式确定中标人，则招标人可以委派</w:t>
      </w:r>
      <w:r>
        <w:rPr>
          <w:rFonts w:ascii="仿宋" w:eastAsia="仿宋" w:hAnsi="仿宋" w:cs="仿宋" w:hint="eastAsia"/>
          <w:sz w:val="28"/>
          <w:szCs w:val="28"/>
        </w:rPr>
        <w:t>1</w:t>
      </w:r>
      <w:r>
        <w:rPr>
          <w:rFonts w:ascii="仿宋" w:eastAsia="仿宋" w:hAnsi="仿宋" w:cs="仿宋" w:hint="eastAsia"/>
          <w:sz w:val="28"/>
          <w:szCs w:val="28"/>
        </w:rPr>
        <w:t>名具备工程类中级及以上职称或者具有工程建设类执业资格的代表参与评标。</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第十七条</w:t>
      </w:r>
      <w:r>
        <w:rPr>
          <w:rFonts w:ascii="仿宋" w:eastAsia="仿宋" w:hAnsi="仿宋" w:cs="仿宋" w:hint="eastAsia"/>
          <w:b/>
          <w:sz w:val="28"/>
          <w:szCs w:val="28"/>
        </w:rPr>
        <w:t xml:space="preserve">  </w:t>
      </w:r>
      <w:r>
        <w:rPr>
          <w:rFonts w:ascii="仿宋" w:eastAsia="仿宋" w:hAnsi="仿宋" w:cs="仿宋" w:hint="eastAsia"/>
          <w:sz w:val="28"/>
          <w:szCs w:val="28"/>
        </w:rPr>
        <w:t>评标办法中应</w:t>
      </w:r>
      <w:r>
        <w:rPr>
          <w:rFonts w:ascii="仿宋" w:eastAsia="仿宋" w:hAnsi="仿宋" w:cs="仿宋" w:hint="eastAsia"/>
          <w:b/>
          <w:bCs/>
          <w:sz w:val="28"/>
          <w:szCs w:val="28"/>
        </w:rPr>
        <w:t>集中单列否决投标条款</w:t>
      </w:r>
      <w:r>
        <w:rPr>
          <w:rFonts w:ascii="仿宋" w:eastAsia="仿宋" w:hAnsi="仿宋" w:cs="仿宋" w:hint="eastAsia"/>
          <w:sz w:val="28"/>
          <w:szCs w:val="28"/>
        </w:rPr>
        <w:t>，具体内容招标人可以参照苏建</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字〔</w:t>
      </w:r>
      <w:r>
        <w:rPr>
          <w:rFonts w:ascii="仿宋" w:eastAsia="仿宋" w:hAnsi="仿宋" w:cs="仿宋" w:hint="eastAsia"/>
          <w:sz w:val="28"/>
          <w:szCs w:val="28"/>
        </w:rPr>
        <w:t>2017</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号文，根据项目的实际情况增减，但不得违反法律、法规和规章规定。</w:t>
      </w:r>
    </w:p>
    <w:p w:rsidR="00A2786C" w:rsidRDefault="00F25D1C">
      <w:pPr>
        <w:pStyle w:val="a3"/>
        <w:widowControl/>
        <w:rPr>
          <w:b/>
          <w:bCs/>
          <w:color w:val="FF0000"/>
        </w:rPr>
      </w:pPr>
      <w:r>
        <w:rPr>
          <w:rFonts w:ascii="仿宋" w:eastAsia="仿宋" w:hAnsi="仿宋" w:cs="仿宋" w:hint="eastAsia"/>
          <w:b/>
          <w:sz w:val="28"/>
          <w:szCs w:val="28"/>
        </w:rPr>
        <w:lastRenderedPageBreak/>
        <w:t xml:space="preserve">    </w:t>
      </w:r>
      <w:r>
        <w:rPr>
          <w:rFonts w:ascii="仿宋" w:eastAsia="仿宋" w:hAnsi="仿宋" w:cs="仿宋" w:hint="eastAsia"/>
          <w:b/>
          <w:sz w:val="28"/>
          <w:szCs w:val="28"/>
        </w:rPr>
        <w:t>第十八条</w:t>
      </w:r>
      <w:r>
        <w:rPr>
          <w:rFonts w:ascii="仿宋" w:eastAsia="仿宋" w:hAnsi="仿宋" w:cs="仿宋" w:hint="eastAsia"/>
          <w:sz w:val="28"/>
          <w:szCs w:val="28"/>
        </w:rPr>
        <w:t> </w:t>
      </w:r>
      <w:r>
        <w:rPr>
          <w:rFonts w:ascii="仿宋" w:eastAsia="仿宋" w:hAnsi="仿宋" w:cs="仿宋" w:hint="eastAsia"/>
          <w:sz w:val="28"/>
          <w:szCs w:val="28"/>
        </w:rPr>
        <w:t>工程总承包招标应当实行电子招标投标和技术标暗标制；鼓励方案简单的工程总承包项目实行远程异地评标；</w:t>
      </w:r>
      <w:r>
        <w:rPr>
          <w:rFonts w:ascii="仿宋" w:eastAsia="仿宋" w:hAnsi="仿宋" w:cs="仿宋" w:hint="eastAsia"/>
          <w:b/>
          <w:bCs/>
          <w:color w:val="FF0000"/>
          <w:sz w:val="28"/>
          <w:szCs w:val="28"/>
        </w:rPr>
        <w:t>初步设计完成后进行工程总承包招标的项目必须实行远程异地</w:t>
      </w:r>
      <w:r>
        <w:rPr>
          <w:rFonts w:ascii="仿宋" w:eastAsia="仿宋" w:hAnsi="仿宋" w:cs="仿宋" w:hint="eastAsia"/>
          <w:b/>
          <w:bCs/>
          <w:color w:val="FF0000"/>
          <w:sz w:val="28"/>
          <w:szCs w:val="28"/>
        </w:rPr>
        <w:t>评标。</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重要工程设计方案中的电子演示文件可以不上传到电子交易平台，开标前以</w:t>
      </w:r>
      <w:r>
        <w:rPr>
          <w:rFonts w:ascii="仿宋" w:eastAsia="仿宋" w:hAnsi="仿宋" w:cs="仿宋" w:hint="eastAsia"/>
          <w:sz w:val="28"/>
          <w:szCs w:val="28"/>
        </w:rPr>
        <w:t>U</w:t>
      </w:r>
      <w:r>
        <w:rPr>
          <w:rFonts w:ascii="仿宋" w:eastAsia="仿宋" w:hAnsi="仿宋" w:cs="仿宋" w:hint="eastAsia"/>
          <w:sz w:val="28"/>
          <w:szCs w:val="28"/>
        </w:rPr>
        <w:t>盘、光盘等介质密封提交给招标人，密封要求应当在招标文件中载明。</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第十九条</w:t>
      </w:r>
      <w:r>
        <w:rPr>
          <w:rFonts w:ascii="仿宋" w:eastAsia="仿宋" w:hAnsi="仿宋" w:cs="仿宋" w:hint="eastAsia"/>
          <w:sz w:val="28"/>
          <w:szCs w:val="28"/>
        </w:rPr>
        <w:t xml:space="preserve">  </w:t>
      </w:r>
      <w:r>
        <w:rPr>
          <w:rFonts w:ascii="仿宋" w:eastAsia="仿宋" w:hAnsi="仿宋" w:cs="仿宋" w:hint="eastAsia"/>
          <w:b/>
          <w:bCs/>
          <w:sz w:val="28"/>
          <w:szCs w:val="28"/>
        </w:rPr>
        <w:t>工程总承包评标一般但不限于采用综合评估法</w:t>
      </w:r>
      <w:r>
        <w:rPr>
          <w:rFonts w:ascii="仿宋" w:eastAsia="仿宋" w:hAnsi="仿宋" w:cs="仿宋" w:hint="eastAsia"/>
          <w:sz w:val="28"/>
          <w:szCs w:val="28"/>
        </w:rPr>
        <w:t>。评审的主要因素包括承包人建议书、工程总承包报价、承包人实施计划和工程业绩。招标人应当根据本导则附件一、附件二、附件三、附件</w:t>
      </w:r>
      <w:proofErr w:type="gramStart"/>
      <w:r>
        <w:rPr>
          <w:rFonts w:ascii="仿宋" w:eastAsia="仿宋" w:hAnsi="仿宋" w:cs="仿宋" w:hint="eastAsia"/>
          <w:sz w:val="28"/>
          <w:szCs w:val="28"/>
        </w:rPr>
        <w:t>四制定</w:t>
      </w:r>
      <w:proofErr w:type="gramEnd"/>
      <w:r>
        <w:rPr>
          <w:rFonts w:ascii="仿宋" w:eastAsia="仿宋" w:hAnsi="仿宋" w:cs="仿宋" w:hint="eastAsia"/>
          <w:sz w:val="28"/>
          <w:szCs w:val="28"/>
        </w:rPr>
        <w:t>评标办法。</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投标人提交的设计文件应当符合《建筑工程设计文件编制深度规定》、《市政公用工程设计文件编制深度规定》中相应设计阶段的编制深度要求</w:t>
      </w:r>
      <w:r>
        <w:rPr>
          <w:rFonts w:ascii="仿宋" w:eastAsia="仿宋" w:hAnsi="仿宋" w:cs="仿宋" w:hint="eastAsia"/>
          <w:sz w:val="28"/>
          <w:szCs w:val="28"/>
        </w:rPr>
        <w:t>(</w:t>
      </w:r>
      <w:r>
        <w:rPr>
          <w:rFonts w:ascii="仿宋" w:eastAsia="仿宋" w:hAnsi="仿宋" w:cs="仿宋" w:hint="eastAsia"/>
          <w:sz w:val="28"/>
          <w:szCs w:val="28"/>
        </w:rPr>
        <w:t>施工图设计文件除外</w:t>
      </w:r>
      <w:r>
        <w:rPr>
          <w:rFonts w:ascii="仿宋" w:eastAsia="仿宋" w:hAnsi="仿宋" w:cs="仿宋" w:hint="eastAsia"/>
          <w:sz w:val="28"/>
          <w:szCs w:val="28"/>
        </w:rPr>
        <w:t>)</w:t>
      </w:r>
      <w:r>
        <w:rPr>
          <w:rFonts w:ascii="仿宋" w:eastAsia="仿宋" w:hAnsi="仿宋" w:cs="仿宋" w:hint="eastAsia"/>
          <w:sz w:val="28"/>
          <w:szCs w:val="28"/>
        </w:rPr>
        <w:t>。</w:t>
      </w:r>
    </w:p>
    <w:p w:rsidR="00A2786C" w:rsidRDefault="00F25D1C">
      <w:pPr>
        <w:pStyle w:val="a3"/>
        <w:widowControl/>
      </w:pPr>
      <w:r>
        <w:rPr>
          <w:rFonts w:ascii="仿宋" w:eastAsia="仿宋" w:hAnsi="仿宋" w:cs="仿宋" w:hint="eastAsia"/>
          <w:sz w:val="28"/>
          <w:szCs w:val="28"/>
        </w:rPr>
        <w:t> </w:t>
      </w:r>
      <w:r>
        <w:rPr>
          <w:rFonts w:ascii="仿宋" w:eastAsia="仿宋" w:hAnsi="仿宋" w:cs="仿宋" w:hint="eastAsia"/>
          <w:sz w:val="28"/>
          <w:szCs w:val="28"/>
        </w:rPr>
        <w:t xml:space="preserve">   </w:t>
      </w:r>
      <w:r>
        <w:rPr>
          <w:rFonts w:ascii="仿宋" w:eastAsia="仿宋" w:hAnsi="仿宋" w:cs="仿宋" w:hint="eastAsia"/>
          <w:sz w:val="28"/>
          <w:szCs w:val="28"/>
        </w:rPr>
        <w:t>对于工程总承包报价的评审，应当将设计费、设备费、施工费和工程总承包管理费等合成一个</w:t>
      </w:r>
      <w:r>
        <w:rPr>
          <w:rFonts w:ascii="仿宋" w:eastAsia="仿宋" w:hAnsi="仿宋" w:cs="仿宋" w:hint="eastAsia"/>
          <w:b/>
          <w:bCs/>
          <w:sz w:val="28"/>
          <w:szCs w:val="28"/>
        </w:rPr>
        <w:t>总投标报价</w:t>
      </w:r>
      <w:r>
        <w:rPr>
          <w:rFonts w:ascii="仿宋" w:eastAsia="仿宋" w:hAnsi="仿宋" w:cs="仿宋" w:hint="eastAsia"/>
          <w:sz w:val="28"/>
          <w:szCs w:val="28"/>
        </w:rPr>
        <w:t>评审。</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第二十条</w:t>
      </w:r>
      <w:r>
        <w:rPr>
          <w:rFonts w:ascii="仿宋" w:eastAsia="仿宋" w:hAnsi="仿宋" w:cs="仿宋" w:hint="eastAsia"/>
          <w:sz w:val="28"/>
          <w:szCs w:val="28"/>
        </w:rPr>
        <w:t> </w:t>
      </w:r>
      <w:r>
        <w:rPr>
          <w:rFonts w:ascii="仿宋" w:eastAsia="仿宋" w:hAnsi="仿宋" w:cs="仿宋" w:hint="eastAsia"/>
          <w:sz w:val="28"/>
          <w:szCs w:val="28"/>
        </w:rPr>
        <w:t>工程总承包项目招标一般应当采用</w:t>
      </w:r>
      <w:r>
        <w:rPr>
          <w:rFonts w:ascii="仿宋" w:eastAsia="仿宋" w:hAnsi="仿宋" w:cs="仿宋" w:hint="eastAsia"/>
          <w:b/>
          <w:bCs/>
          <w:sz w:val="28"/>
          <w:szCs w:val="28"/>
        </w:rPr>
        <w:t>两阶段评标</w:t>
      </w:r>
      <w:r>
        <w:rPr>
          <w:rFonts w:ascii="仿宋" w:eastAsia="仿宋" w:hAnsi="仿宋" w:cs="仿宋" w:hint="eastAsia"/>
          <w:sz w:val="28"/>
          <w:szCs w:val="28"/>
        </w:rPr>
        <w:t>。投标人应当按照招标文件的要求编制、递交投标文件（一般包括两部分：一是设计文件部分，二是投标文件的商务技术部分，包括资格审查材料、工程总承包报价、项目管理组织方案以及工程业绩等）。开标、评标活动分两个阶段进行：</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第一阶段：先</w:t>
      </w:r>
      <w:proofErr w:type="gramStart"/>
      <w:r>
        <w:rPr>
          <w:rFonts w:ascii="仿宋" w:eastAsia="仿宋" w:hAnsi="仿宋" w:cs="仿宋" w:hint="eastAsia"/>
          <w:sz w:val="28"/>
          <w:szCs w:val="28"/>
        </w:rPr>
        <w:t>开设计</w:t>
      </w:r>
      <w:proofErr w:type="gramEnd"/>
      <w:r>
        <w:rPr>
          <w:rFonts w:ascii="仿宋" w:eastAsia="仿宋" w:hAnsi="仿宋" w:cs="仿宋" w:hint="eastAsia"/>
          <w:sz w:val="28"/>
          <w:szCs w:val="28"/>
        </w:rPr>
        <w:t>文件部分，并先对设计文件进行评审。在设计文件评审合格（得分</w:t>
      </w:r>
      <w:r>
        <w:rPr>
          <w:rFonts w:ascii="仿宋" w:eastAsia="仿宋" w:hAnsi="仿宋" w:cs="仿宋" w:hint="eastAsia"/>
          <w:sz w:val="28"/>
          <w:szCs w:val="28"/>
        </w:rPr>
        <w:t>60%</w:t>
      </w:r>
      <w:r>
        <w:rPr>
          <w:rFonts w:ascii="仿宋" w:eastAsia="仿宋" w:hAnsi="仿宋" w:cs="仿宋" w:hint="eastAsia"/>
          <w:sz w:val="28"/>
          <w:szCs w:val="28"/>
        </w:rPr>
        <w:t>以上，具体合格分在招标文件中明确）</w:t>
      </w:r>
      <w:r>
        <w:rPr>
          <w:rFonts w:ascii="仿宋" w:eastAsia="仿宋" w:hAnsi="仿宋" w:cs="仿宋" w:hint="eastAsia"/>
          <w:sz w:val="28"/>
          <w:szCs w:val="28"/>
        </w:rPr>
        <w:lastRenderedPageBreak/>
        <w:t>的投标人中，只有设计文件得分汇总排在前若干名的（不少于</w:t>
      </w:r>
      <w:r>
        <w:rPr>
          <w:rFonts w:ascii="仿宋" w:eastAsia="仿宋" w:hAnsi="仿宋" w:cs="仿宋" w:hint="eastAsia"/>
          <w:sz w:val="28"/>
          <w:szCs w:val="28"/>
        </w:rPr>
        <w:t>5</w:t>
      </w:r>
      <w:r>
        <w:rPr>
          <w:rFonts w:ascii="仿宋" w:eastAsia="仿宋" w:hAnsi="仿宋" w:cs="仿宋" w:hint="eastAsia"/>
          <w:sz w:val="28"/>
          <w:szCs w:val="28"/>
        </w:rPr>
        <w:t>名，具体数量在招标文件中明确），才能进入第二阶段开标、评标；设计文件评审合格的投标人少于</w:t>
      </w:r>
      <w:r>
        <w:rPr>
          <w:rFonts w:ascii="仿宋" w:eastAsia="仿宋" w:hAnsi="仿宋" w:cs="仿宋" w:hint="eastAsia"/>
          <w:sz w:val="28"/>
          <w:szCs w:val="28"/>
        </w:rPr>
        <w:t>5</w:t>
      </w:r>
      <w:r>
        <w:rPr>
          <w:rFonts w:ascii="仿宋" w:eastAsia="仿宋" w:hAnsi="仿宋" w:cs="仿宋" w:hint="eastAsia"/>
          <w:sz w:val="28"/>
          <w:szCs w:val="28"/>
        </w:rPr>
        <w:t>名的，全部进入第二阶段开标、评标。</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第二阶段：开启投标文件的商务技术部分（仅针对进入第二阶段的投标文件进行），并按照招标文件规定的评标方法完成评审，实行资格后审的，还应对投标人的资格进行审查。设计文件得分是否带入第二阶段，由招标人根据招标项目</w:t>
      </w:r>
      <w:r>
        <w:rPr>
          <w:rFonts w:ascii="仿宋" w:eastAsia="仿宋" w:hAnsi="仿宋" w:cs="仿宋" w:hint="eastAsia"/>
          <w:sz w:val="28"/>
          <w:szCs w:val="28"/>
        </w:rPr>
        <w:t>的实际情况在招标文件中明确。</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在初步设计完成后进行招标的工程总承包项目，可以不采用两阶段评标。如果采用，则第一阶段评审“项目管理组织方案”，第二阶段评审“资格审查材料、工程总承包报价以及工程业绩”等</w:t>
      </w:r>
      <w:r>
        <w:rPr>
          <w:rFonts w:ascii="仿宋" w:eastAsia="仿宋" w:hAnsi="仿宋" w:cs="仿宋" w:hint="eastAsia"/>
          <w:color w:val="FF0000"/>
          <w:sz w:val="28"/>
          <w:szCs w:val="28"/>
        </w:rPr>
        <w:t>。</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第二十一条</w:t>
      </w:r>
      <w:r>
        <w:rPr>
          <w:rFonts w:ascii="仿宋" w:eastAsia="仿宋" w:hAnsi="仿宋" w:cs="仿宋" w:hint="eastAsia"/>
          <w:b/>
          <w:sz w:val="28"/>
          <w:szCs w:val="28"/>
        </w:rPr>
        <w:t xml:space="preserve">  </w:t>
      </w:r>
      <w:r>
        <w:rPr>
          <w:rFonts w:ascii="仿宋" w:eastAsia="仿宋" w:hAnsi="仿宋" w:cs="仿宋" w:hint="eastAsia"/>
          <w:sz w:val="28"/>
          <w:szCs w:val="28"/>
        </w:rPr>
        <w:t>工程总承包招标可以参照《评定分离操作导则》（苏建招办〔</w:t>
      </w:r>
      <w:r>
        <w:rPr>
          <w:rFonts w:ascii="仿宋" w:eastAsia="仿宋" w:hAnsi="仿宋" w:cs="仿宋" w:hint="eastAsia"/>
          <w:sz w:val="28"/>
          <w:szCs w:val="28"/>
        </w:rPr>
        <w:t>2017</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号文），按照“评定分离”的程序和方法进行评标。确定中标人的方法应当在招标文件中明确。</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第二十二条</w:t>
      </w:r>
      <w:r>
        <w:rPr>
          <w:rFonts w:ascii="仿宋" w:eastAsia="仿宋" w:hAnsi="仿宋" w:cs="仿宋" w:hint="eastAsia"/>
          <w:sz w:val="28"/>
          <w:szCs w:val="28"/>
        </w:rPr>
        <w:t xml:space="preserve">  </w:t>
      </w:r>
      <w:r>
        <w:rPr>
          <w:rFonts w:ascii="仿宋" w:eastAsia="仿宋" w:hAnsi="仿宋" w:cs="仿宋" w:hint="eastAsia"/>
          <w:sz w:val="28"/>
          <w:szCs w:val="28"/>
        </w:rPr>
        <w:t>非国有资金占控股或者主导地位的房屋建筑和市政基础设施项目，其</w:t>
      </w:r>
      <w:r>
        <w:rPr>
          <w:rFonts w:ascii="仿宋" w:eastAsia="仿宋" w:hAnsi="仿宋" w:cs="仿宋" w:hint="eastAsia"/>
          <w:sz w:val="28"/>
          <w:szCs w:val="28"/>
        </w:rPr>
        <w:t xml:space="preserve"> </w:t>
      </w:r>
      <w:r>
        <w:rPr>
          <w:rFonts w:ascii="仿宋" w:eastAsia="仿宋" w:hAnsi="仿宋" w:cs="仿宋" w:hint="eastAsia"/>
          <w:sz w:val="28"/>
          <w:szCs w:val="28"/>
        </w:rPr>
        <w:t>工程总承包招标投标活动可以参照本导则执行。</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第二十三条</w:t>
      </w:r>
      <w:r>
        <w:rPr>
          <w:rFonts w:ascii="仿宋" w:eastAsia="仿宋" w:hAnsi="仿宋" w:cs="仿宋" w:hint="eastAsia"/>
          <w:sz w:val="28"/>
          <w:szCs w:val="28"/>
        </w:rPr>
        <w:t xml:space="preserve">  </w:t>
      </w:r>
      <w:r>
        <w:rPr>
          <w:rFonts w:ascii="仿宋" w:eastAsia="仿宋" w:hAnsi="仿宋" w:cs="仿宋" w:hint="eastAsia"/>
          <w:sz w:val="28"/>
          <w:szCs w:val="28"/>
        </w:rPr>
        <w:t>本导则由省建设工程招标投标办公室解释。</w:t>
      </w:r>
    </w:p>
    <w:p w:rsidR="00A2786C" w:rsidRDefault="00F25D1C">
      <w:pPr>
        <w:pStyle w:val="a3"/>
        <w:widowControl/>
      </w:pPr>
      <w:r>
        <w:rPr>
          <w:rFonts w:ascii="仿宋" w:eastAsia="仿宋" w:hAnsi="仿宋" w:cs="仿宋" w:hint="eastAsia"/>
          <w:b/>
          <w:sz w:val="28"/>
          <w:szCs w:val="28"/>
        </w:rPr>
        <w:t xml:space="preserve">    </w:t>
      </w:r>
      <w:r>
        <w:rPr>
          <w:rFonts w:ascii="仿宋" w:eastAsia="仿宋" w:hAnsi="仿宋" w:cs="仿宋" w:hint="eastAsia"/>
          <w:b/>
          <w:sz w:val="28"/>
          <w:szCs w:val="28"/>
        </w:rPr>
        <w:t>第二十四条</w:t>
      </w:r>
      <w:r>
        <w:rPr>
          <w:rFonts w:ascii="仿宋" w:eastAsia="仿宋" w:hAnsi="仿宋" w:cs="仿宋" w:hint="eastAsia"/>
          <w:sz w:val="28"/>
          <w:szCs w:val="28"/>
        </w:rPr>
        <w:t xml:space="preserve">  </w:t>
      </w:r>
      <w:r>
        <w:rPr>
          <w:rFonts w:ascii="仿宋" w:eastAsia="仿宋" w:hAnsi="仿宋" w:cs="仿宋" w:hint="eastAsia"/>
          <w:sz w:val="28"/>
          <w:szCs w:val="28"/>
        </w:rPr>
        <w:t>本导则自</w:t>
      </w:r>
      <w:r>
        <w:rPr>
          <w:rFonts w:ascii="仿宋" w:eastAsia="仿宋" w:hAnsi="仿宋" w:cs="仿宋" w:hint="eastAsia"/>
          <w:sz w:val="28"/>
          <w:szCs w:val="28"/>
        </w:rPr>
        <w:t>2018</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日起试行。</w:t>
      </w:r>
    </w:p>
    <w:p w:rsidR="00A2786C" w:rsidRDefault="00F25D1C">
      <w:pPr>
        <w:pStyle w:val="a3"/>
        <w:widowControl/>
      </w:pPr>
      <w:r>
        <w:rPr>
          <w:rFonts w:ascii="仿宋" w:eastAsia="仿宋" w:hAnsi="仿宋" w:cs="仿宋" w:hint="eastAsia"/>
          <w:color w:val="FF0000"/>
          <w:sz w:val="28"/>
          <w:szCs w:val="28"/>
        </w:rPr>
        <w:t> </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附件一：适用于可行性研究完成阶段进行招标的评标办法</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附件二：适用于方案设计完成之后进行招标的评标办法</w:t>
      </w:r>
    </w:p>
    <w:p w:rsidR="00A2786C" w:rsidRDefault="00F25D1C">
      <w:pPr>
        <w:pStyle w:val="a3"/>
        <w:widowControl/>
      </w:pPr>
      <w:r>
        <w:rPr>
          <w:rFonts w:ascii="仿宋" w:eastAsia="仿宋" w:hAnsi="仿宋" w:cs="仿宋" w:hint="eastAsia"/>
          <w:sz w:val="28"/>
          <w:szCs w:val="28"/>
        </w:rPr>
        <w:lastRenderedPageBreak/>
        <w:t xml:space="preserve">    </w:t>
      </w:r>
      <w:r>
        <w:rPr>
          <w:rFonts w:ascii="仿宋" w:eastAsia="仿宋" w:hAnsi="仿宋" w:cs="仿宋" w:hint="eastAsia"/>
          <w:sz w:val="28"/>
          <w:szCs w:val="28"/>
        </w:rPr>
        <w:t>附件三：适用于初步设计完成之后进行招标的评标办法</w:t>
      </w:r>
    </w:p>
    <w:p w:rsidR="00A2786C" w:rsidRDefault="00F25D1C">
      <w:pPr>
        <w:pStyle w:val="a3"/>
        <w:widowControl/>
      </w:pPr>
      <w:r>
        <w:rPr>
          <w:rFonts w:ascii="仿宋" w:eastAsia="仿宋" w:hAnsi="仿宋" w:cs="仿宋" w:hint="eastAsia"/>
          <w:sz w:val="28"/>
          <w:szCs w:val="28"/>
        </w:rPr>
        <w:t xml:space="preserve">    </w:t>
      </w:r>
      <w:r>
        <w:rPr>
          <w:rFonts w:ascii="仿宋" w:eastAsia="仿宋" w:hAnsi="仿宋" w:cs="仿宋" w:hint="eastAsia"/>
          <w:sz w:val="28"/>
          <w:szCs w:val="28"/>
        </w:rPr>
        <w:t>附件四：适用于专业工程招标的评标办法</w:t>
      </w:r>
    </w:p>
    <w:p w:rsidR="00A2786C" w:rsidRDefault="00F25D1C">
      <w:pPr>
        <w:pStyle w:val="a3"/>
        <w:widowControl/>
      </w:pPr>
      <w:r>
        <w:rPr>
          <w:rFonts w:ascii="仿宋" w:eastAsia="仿宋" w:hAnsi="仿宋" w:cs="仿宋" w:hint="eastAsia"/>
          <w:color w:val="FF0000"/>
          <w:sz w:val="28"/>
          <w:szCs w:val="28"/>
        </w:rPr>
        <w:br w:type="page"/>
      </w:r>
      <w:r>
        <w:rPr>
          <w:rFonts w:ascii="宋体" w:eastAsia="宋体" w:hAnsi="宋体" w:cs="宋体" w:hint="eastAsia"/>
          <w:b/>
          <w:sz w:val="32"/>
          <w:szCs w:val="32"/>
        </w:rPr>
        <w:lastRenderedPageBreak/>
        <w:t>附件一：适用于可行性研究完成阶段进行招标的评标办法</w:t>
      </w:r>
    </w:p>
    <w:tbl>
      <w:tblPr>
        <w:tblW w:w="9072"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707"/>
        <w:gridCol w:w="1317"/>
        <w:gridCol w:w="2366"/>
        <w:gridCol w:w="89"/>
        <w:gridCol w:w="35"/>
        <w:gridCol w:w="4558"/>
      </w:tblGrid>
      <w:tr w:rsidR="00A2786C">
        <w:tc>
          <w:tcPr>
            <w:tcW w:w="4506"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分值构成</w:t>
            </w:r>
          </w:p>
          <w:p w:rsidR="00A2786C" w:rsidRDefault="00F25D1C">
            <w:pPr>
              <w:pStyle w:val="a3"/>
              <w:widowControl/>
              <w:jc w:val="center"/>
            </w:pPr>
            <w:r>
              <w:rPr>
                <w:rFonts w:ascii="Arial" w:hAnsi="Arial" w:cs="Arial"/>
                <w:sz w:val="21"/>
                <w:szCs w:val="21"/>
              </w:rPr>
              <w:t>(</w:t>
            </w:r>
            <w:r>
              <w:rPr>
                <w:rFonts w:ascii="宋体" w:eastAsia="宋体" w:hAnsi="宋体" w:cs="宋体" w:hint="eastAsia"/>
                <w:sz w:val="21"/>
                <w:szCs w:val="21"/>
              </w:rPr>
              <w:t>总分</w:t>
            </w:r>
            <w:r>
              <w:rPr>
                <w:rFonts w:ascii="Arial" w:hAnsi="Arial" w:cs="Arial"/>
                <w:sz w:val="21"/>
                <w:szCs w:val="21"/>
              </w:rPr>
              <w:t>100</w:t>
            </w:r>
            <w:r>
              <w:rPr>
                <w:rFonts w:ascii="宋体" w:eastAsia="宋体" w:hAnsi="宋体" w:cs="宋体" w:hint="eastAsia"/>
                <w:sz w:val="21"/>
                <w:szCs w:val="21"/>
              </w:rPr>
              <w:t>分</w:t>
            </w:r>
            <w:r>
              <w:rPr>
                <w:rFonts w:ascii="Arial" w:hAnsi="Arial" w:cs="Arial"/>
                <w:sz w:val="21"/>
                <w:szCs w:val="21"/>
              </w:rPr>
              <w:t>)</w:t>
            </w:r>
          </w:p>
        </w:tc>
        <w:tc>
          <w:tcPr>
            <w:tcW w:w="456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方案设计文件：</w:t>
            </w:r>
            <w:r>
              <w:rPr>
                <w:rFonts w:ascii="宋体" w:eastAsia="宋体" w:hAnsi="宋体" w:cs="宋体" w:hint="eastAsia"/>
                <w:sz w:val="21"/>
                <w:szCs w:val="21"/>
                <w:u w:val="single"/>
              </w:rPr>
              <w:t>≤</w:t>
            </w:r>
            <w:r>
              <w:rPr>
                <w:rFonts w:ascii="Arial" w:hAnsi="Arial" w:cs="Arial"/>
                <w:sz w:val="21"/>
                <w:szCs w:val="21"/>
                <w:u w:val="single"/>
              </w:rPr>
              <w:t xml:space="preserve">35 </w:t>
            </w:r>
            <w:r>
              <w:rPr>
                <w:rFonts w:ascii="宋体" w:eastAsia="宋体" w:hAnsi="宋体" w:cs="宋体" w:hint="eastAsia"/>
                <w:sz w:val="21"/>
                <w:szCs w:val="21"/>
              </w:rPr>
              <w:t>分</w:t>
            </w:r>
          </w:p>
          <w:p w:rsidR="00A2786C" w:rsidRDefault="00F25D1C">
            <w:pPr>
              <w:pStyle w:val="a3"/>
              <w:widowControl/>
            </w:pPr>
            <w:r>
              <w:rPr>
                <w:rFonts w:ascii="宋体" w:eastAsia="宋体" w:hAnsi="宋体" w:cs="宋体" w:hint="eastAsia"/>
                <w:sz w:val="21"/>
                <w:szCs w:val="21"/>
              </w:rPr>
              <w:t>工程总承包报价：</w:t>
            </w:r>
            <w:r>
              <w:rPr>
                <w:rFonts w:ascii="宋体" w:eastAsia="宋体" w:hAnsi="宋体" w:cs="宋体" w:hint="eastAsia"/>
                <w:sz w:val="21"/>
                <w:szCs w:val="21"/>
                <w:u w:val="single"/>
              </w:rPr>
              <w:t>≥</w:t>
            </w:r>
            <w:r>
              <w:rPr>
                <w:rFonts w:ascii="Arial" w:hAnsi="Arial" w:cs="Arial"/>
                <w:sz w:val="21"/>
                <w:szCs w:val="21"/>
                <w:u w:val="single"/>
              </w:rPr>
              <w:t>50</w:t>
            </w:r>
            <w:r>
              <w:rPr>
                <w:rFonts w:ascii="宋体" w:eastAsia="宋体" w:hAnsi="宋体" w:cs="宋体" w:hint="eastAsia"/>
                <w:sz w:val="21"/>
                <w:szCs w:val="21"/>
              </w:rPr>
              <w:t>分</w:t>
            </w:r>
          </w:p>
          <w:p w:rsidR="00A2786C" w:rsidRDefault="00F25D1C">
            <w:pPr>
              <w:pStyle w:val="a3"/>
              <w:widowControl/>
            </w:pPr>
            <w:r>
              <w:rPr>
                <w:rFonts w:ascii="宋体" w:eastAsia="宋体" w:hAnsi="宋体" w:cs="宋体" w:hint="eastAsia"/>
                <w:sz w:val="21"/>
                <w:szCs w:val="21"/>
              </w:rPr>
              <w:t>项目管理组织方案：</w:t>
            </w:r>
            <w:r>
              <w:rPr>
                <w:rFonts w:ascii="宋体" w:eastAsia="宋体" w:hAnsi="宋体" w:cs="宋体" w:hint="eastAsia"/>
                <w:sz w:val="21"/>
                <w:szCs w:val="21"/>
                <w:u w:val="single"/>
              </w:rPr>
              <w:t>≤</w:t>
            </w:r>
            <w:r>
              <w:rPr>
                <w:rFonts w:ascii="Arial" w:hAnsi="Arial" w:cs="Arial"/>
                <w:sz w:val="21"/>
                <w:szCs w:val="21"/>
                <w:u w:val="single"/>
              </w:rPr>
              <w:t>12</w:t>
            </w:r>
            <w:r>
              <w:rPr>
                <w:rFonts w:ascii="宋体" w:eastAsia="宋体" w:hAnsi="宋体" w:cs="宋体" w:hint="eastAsia"/>
                <w:sz w:val="21"/>
                <w:szCs w:val="21"/>
              </w:rPr>
              <w:t>分</w:t>
            </w:r>
          </w:p>
          <w:p w:rsidR="00A2786C" w:rsidRDefault="00F25D1C">
            <w:pPr>
              <w:pStyle w:val="a3"/>
              <w:widowControl/>
            </w:pPr>
            <w:r>
              <w:rPr>
                <w:rFonts w:ascii="宋体" w:eastAsia="宋体" w:hAnsi="宋体" w:cs="宋体" w:hint="eastAsia"/>
                <w:sz w:val="21"/>
                <w:szCs w:val="21"/>
              </w:rPr>
              <w:t>工程业绩：</w:t>
            </w:r>
            <w:r>
              <w:rPr>
                <w:rFonts w:ascii="宋体" w:eastAsia="宋体" w:hAnsi="宋体" w:cs="宋体" w:hint="eastAsia"/>
                <w:sz w:val="21"/>
                <w:szCs w:val="21"/>
                <w:u w:val="single"/>
              </w:rPr>
              <w:t>≤</w:t>
            </w:r>
            <w:r>
              <w:rPr>
                <w:rFonts w:ascii="Arial" w:hAnsi="Arial" w:cs="Arial"/>
                <w:sz w:val="21"/>
                <w:szCs w:val="21"/>
                <w:u w:val="single"/>
              </w:rPr>
              <w:t>3</w:t>
            </w:r>
            <w:r>
              <w:rPr>
                <w:rFonts w:ascii="宋体" w:eastAsia="宋体" w:hAnsi="宋体" w:cs="宋体" w:hint="eastAsia"/>
                <w:sz w:val="21"/>
                <w:szCs w:val="21"/>
              </w:rPr>
              <w:t>分</w:t>
            </w:r>
          </w:p>
        </w:tc>
      </w:tr>
      <w:tr w:rsidR="00A2786C">
        <w:tc>
          <w:tcPr>
            <w:tcW w:w="70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序号</w:t>
            </w:r>
          </w:p>
        </w:tc>
        <w:tc>
          <w:tcPr>
            <w:tcW w:w="1319"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评审项</w:t>
            </w:r>
          </w:p>
        </w:tc>
        <w:tc>
          <w:tcPr>
            <w:tcW w:w="247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评分因素（偏差率）</w:t>
            </w:r>
          </w:p>
        </w:tc>
        <w:tc>
          <w:tcPr>
            <w:tcW w:w="456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评分标准</w:t>
            </w:r>
          </w:p>
        </w:tc>
      </w:tr>
      <w:tr w:rsidR="00A2786C">
        <w:tc>
          <w:tcPr>
            <w:tcW w:w="708"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1</w:t>
            </w:r>
          </w:p>
        </w:tc>
        <w:tc>
          <w:tcPr>
            <w:tcW w:w="1319"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1.1</w:t>
            </w:r>
            <w:r>
              <w:rPr>
                <w:rFonts w:ascii="宋体" w:eastAsia="宋体" w:hAnsi="宋体" w:cs="宋体" w:hint="eastAsia"/>
                <w:sz w:val="21"/>
                <w:szCs w:val="21"/>
              </w:rPr>
              <w:t>方案设计文件（≤</w:t>
            </w:r>
            <w:r>
              <w:rPr>
                <w:rFonts w:ascii="Arial" w:hAnsi="Arial" w:cs="Arial"/>
                <w:sz w:val="21"/>
                <w:szCs w:val="21"/>
              </w:rPr>
              <w:t>35</w:t>
            </w:r>
            <w:r>
              <w:rPr>
                <w:rFonts w:ascii="宋体" w:eastAsia="宋体" w:hAnsi="宋体" w:cs="宋体" w:hint="eastAsia"/>
                <w:sz w:val="21"/>
                <w:szCs w:val="21"/>
              </w:rPr>
              <w:t>分、适用于房屋建筑工程）</w:t>
            </w:r>
          </w:p>
        </w:tc>
        <w:tc>
          <w:tcPr>
            <w:tcW w:w="247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．设计说明（</w:t>
            </w:r>
            <w:r>
              <w:rPr>
                <w:rFonts w:ascii="Arial" w:hAnsi="Arial" w:cs="Arial"/>
                <w:sz w:val="21"/>
                <w:szCs w:val="21"/>
              </w:rPr>
              <w:t>2</w:t>
            </w:r>
            <w:r>
              <w:rPr>
                <w:rFonts w:ascii="宋体" w:eastAsia="宋体" w:hAnsi="宋体" w:cs="宋体" w:hint="eastAsia"/>
                <w:sz w:val="21"/>
                <w:szCs w:val="21"/>
              </w:rPr>
              <w:t>－</w:t>
            </w:r>
            <w:r>
              <w:rPr>
                <w:rFonts w:ascii="Arial" w:hAnsi="Arial" w:cs="Arial"/>
                <w:sz w:val="21"/>
                <w:szCs w:val="21"/>
              </w:rPr>
              <w:t>4</w:t>
            </w:r>
            <w:r>
              <w:rPr>
                <w:rFonts w:ascii="宋体" w:eastAsia="宋体" w:hAnsi="宋体" w:cs="宋体" w:hint="eastAsia"/>
                <w:sz w:val="21"/>
                <w:szCs w:val="21"/>
              </w:rPr>
              <w:t>分）</w:t>
            </w:r>
          </w:p>
        </w:tc>
        <w:tc>
          <w:tcPr>
            <w:tcW w:w="456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．设计说明能对项目解读充分，理解深刻，分析准确，构思新颖。</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．项目规划设计各项指标满足任务书及规划设计要点并科学、合理。</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．技术指标满足任务书要求，符合规划要求。</w:t>
            </w:r>
          </w:p>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．各专业设计说明。</w:t>
            </w:r>
          </w:p>
          <w:p w:rsidR="00A2786C" w:rsidRDefault="00F25D1C">
            <w:pPr>
              <w:pStyle w:val="a3"/>
              <w:widowControl/>
            </w:pPr>
            <w:r>
              <w:rPr>
                <w:rFonts w:ascii="Arial" w:hAnsi="Arial" w:cs="Arial"/>
                <w:sz w:val="21"/>
                <w:szCs w:val="21"/>
              </w:rPr>
              <w:t>5</w:t>
            </w:r>
            <w:r>
              <w:rPr>
                <w:rFonts w:ascii="宋体" w:eastAsia="宋体" w:hAnsi="宋体" w:cs="宋体" w:hint="eastAsia"/>
                <w:sz w:val="21"/>
                <w:szCs w:val="21"/>
              </w:rPr>
              <w:t>、投资估算与经济评价。</w:t>
            </w:r>
            <w:r>
              <w:rPr>
                <w:rFonts w:ascii="Arial" w:hAnsi="Arial" w:cs="Arial"/>
                <w:sz w:val="21"/>
                <w:szCs w:val="21"/>
              </w:rPr>
              <w:t xml:space="preserve"> </w:t>
            </w:r>
          </w:p>
        </w:tc>
      </w:tr>
      <w:tr w:rsidR="00A2786C">
        <w:trPr>
          <w:trHeight w:val="3070"/>
        </w:trPr>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．总平面布局（</w:t>
            </w:r>
            <w:r>
              <w:rPr>
                <w:rFonts w:ascii="Arial" w:hAnsi="Arial" w:cs="Arial"/>
                <w:sz w:val="21"/>
                <w:szCs w:val="21"/>
              </w:rPr>
              <w:t>6</w:t>
            </w:r>
            <w:r>
              <w:rPr>
                <w:rFonts w:ascii="宋体" w:eastAsia="宋体" w:hAnsi="宋体" w:cs="宋体" w:hint="eastAsia"/>
                <w:sz w:val="21"/>
                <w:szCs w:val="21"/>
              </w:rPr>
              <w:t>－</w:t>
            </w:r>
            <w:r>
              <w:rPr>
                <w:rFonts w:ascii="Arial" w:hAnsi="Arial" w:cs="Arial"/>
                <w:sz w:val="21"/>
                <w:szCs w:val="21"/>
              </w:rPr>
              <w:t>8</w:t>
            </w:r>
            <w:r>
              <w:rPr>
                <w:rFonts w:ascii="宋体" w:eastAsia="宋体" w:hAnsi="宋体" w:cs="宋体" w:hint="eastAsia"/>
                <w:sz w:val="21"/>
                <w:szCs w:val="21"/>
              </w:rPr>
              <w:t>分）</w:t>
            </w:r>
          </w:p>
        </w:tc>
        <w:tc>
          <w:tcPr>
            <w:tcW w:w="456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1</w:t>
            </w:r>
            <w:r>
              <w:rPr>
                <w:rFonts w:ascii="宋体" w:eastAsia="宋体" w:hAnsi="宋体" w:cs="宋体" w:hint="eastAsia"/>
                <w:sz w:val="21"/>
                <w:szCs w:val="21"/>
              </w:rPr>
              <w:t>．功能介绍、规划构思与布局新颖、合理。</w:t>
            </w:r>
          </w:p>
          <w:p w:rsidR="00A2786C" w:rsidRDefault="00F25D1C">
            <w:pPr>
              <w:pStyle w:val="a3"/>
              <w:widowControl/>
            </w:pPr>
            <w:r>
              <w:rPr>
                <w:rFonts w:ascii="宋体" w:eastAsia="宋体" w:hAnsi="宋体" w:cs="宋体" w:hint="eastAsia"/>
                <w:sz w:val="21"/>
                <w:szCs w:val="21"/>
              </w:rPr>
              <w:t>2</w:t>
            </w:r>
            <w:r>
              <w:rPr>
                <w:rFonts w:ascii="宋体" w:eastAsia="宋体" w:hAnsi="宋体" w:cs="宋体" w:hint="eastAsia"/>
                <w:sz w:val="21"/>
                <w:szCs w:val="21"/>
              </w:rPr>
              <w:t>．是否合理利用土地</w:t>
            </w:r>
            <w:r>
              <w:rPr>
                <w:rFonts w:ascii="宋体" w:eastAsia="宋体" w:hAnsi="宋体" w:cs="宋体" w:hint="eastAsia"/>
                <w:sz w:val="21"/>
                <w:szCs w:val="21"/>
              </w:rPr>
              <w:t>;</w:t>
            </w:r>
            <w:r>
              <w:rPr>
                <w:rFonts w:ascii="宋体" w:eastAsia="宋体" w:hAnsi="宋体" w:cs="宋体" w:hint="eastAsia"/>
                <w:sz w:val="21"/>
                <w:szCs w:val="21"/>
              </w:rPr>
              <w:t>与周边环境协调。</w:t>
            </w:r>
          </w:p>
          <w:p w:rsidR="00A2786C" w:rsidRDefault="00F25D1C">
            <w:pPr>
              <w:pStyle w:val="a3"/>
              <w:widowControl/>
            </w:pPr>
            <w:r>
              <w:rPr>
                <w:rFonts w:ascii="宋体" w:eastAsia="宋体" w:hAnsi="宋体" w:cs="宋体" w:hint="eastAsia"/>
                <w:sz w:val="21"/>
                <w:szCs w:val="21"/>
              </w:rPr>
              <w:t>3</w:t>
            </w:r>
            <w:r>
              <w:rPr>
                <w:rFonts w:ascii="宋体" w:eastAsia="宋体" w:hAnsi="宋体" w:cs="宋体" w:hint="eastAsia"/>
                <w:sz w:val="21"/>
                <w:szCs w:val="21"/>
              </w:rPr>
              <w:t>．是否满足交通流线及开口要求。</w:t>
            </w:r>
          </w:p>
          <w:p w:rsidR="00A2786C" w:rsidRDefault="00F25D1C">
            <w:pPr>
              <w:pStyle w:val="a3"/>
              <w:widowControl/>
            </w:pPr>
            <w:r>
              <w:rPr>
                <w:rFonts w:ascii="宋体" w:eastAsia="宋体" w:hAnsi="宋体" w:cs="宋体" w:hint="eastAsia"/>
                <w:sz w:val="21"/>
                <w:szCs w:val="21"/>
              </w:rPr>
              <w:t>4</w:t>
            </w:r>
            <w:r>
              <w:rPr>
                <w:rFonts w:ascii="宋体" w:eastAsia="宋体" w:hAnsi="宋体" w:cs="宋体" w:hint="eastAsia"/>
                <w:sz w:val="21"/>
                <w:szCs w:val="21"/>
              </w:rPr>
              <w:t>．停车位布局合理可行。</w:t>
            </w:r>
          </w:p>
          <w:p w:rsidR="00A2786C" w:rsidRDefault="00F25D1C">
            <w:pPr>
              <w:pStyle w:val="a3"/>
              <w:widowControl/>
            </w:pPr>
            <w:r>
              <w:rPr>
                <w:rFonts w:ascii="宋体" w:eastAsia="宋体" w:hAnsi="宋体" w:cs="宋体" w:hint="eastAsia"/>
                <w:sz w:val="21"/>
                <w:szCs w:val="21"/>
              </w:rPr>
              <w:t>5</w:t>
            </w:r>
            <w:r>
              <w:rPr>
                <w:rFonts w:ascii="宋体" w:eastAsia="宋体" w:hAnsi="宋体" w:cs="宋体" w:hint="eastAsia"/>
                <w:sz w:val="21"/>
                <w:szCs w:val="21"/>
              </w:rPr>
              <w:t>．是否满足消防间距要求、是否满足日照间距要求。</w:t>
            </w:r>
          </w:p>
          <w:p w:rsidR="00A2786C" w:rsidRDefault="00F25D1C">
            <w:pPr>
              <w:pStyle w:val="a3"/>
              <w:widowControl/>
            </w:pPr>
            <w:r>
              <w:rPr>
                <w:rFonts w:ascii="宋体" w:eastAsia="宋体" w:hAnsi="宋体" w:cs="宋体" w:hint="eastAsia"/>
                <w:sz w:val="21"/>
                <w:szCs w:val="21"/>
              </w:rPr>
              <w:t>6</w:t>
            </w:r>
            <w:r>
              <w:rPr>
                <w:rFonts w:ascii="宋体" w:eastAsia="宋体" w:hAnsi="宋体" w:cs="宋体" w:hint="eastAsia"/>
                <w:sz w:val="21"/>
                <w:szCs w:val="21"/>
              </w:rPr>
              <w:t>．总平面布局、竖向设计符合规划要求。</w:t>
            </w:r>
          </w:p>
        </w:tc>
      </w:tr>
      <w:tr w:rsidR="00A2786C">
        <w:trPr>
          <w:trHeight w:val="699"/>
        </w:trPr>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．建筑功能（</w:t>
            </w:r>
            <w:r>
              <w:rPr>
                <w:rFonts w:ascii="Arial" w:hAnsi="Arial" w:cs="Arial"/>
                <w:sz w:val="21"/>
                <w:szCs w:val="21"/>
              </w:rPr>
              <w:t>7</w:t>
            </w:r>
            <w:r>
              <w:rPr>
                <w:rFonts w:ascii="宋体" w:eastAsia="宋体" w:hAnsi="宋体" w:cs="宋体" w:hint="eastAsia"/>
                <w:sz w:val="21"/>
                <w:szCs w:val="21"/>
              </w:rPr>
              <w:t>－</w:t>
            </w:r>
            <w:r>
              <w:rPr>
                <w:rFonts w:ascii="Arial" w:hAnsi="Arial" w:cs="Arial"/>
                <w:sz w:val="21"/>
                <w:szCs w:val="21"/>
              </w:rPr>
              <w:t>9</w:t>
            </w:r>
            <w:r>
              <w:rPr>
                <w:rFonts w:ascii="宋体" w:eastAsia="宋体" w:hAnsi="宋体" w:cs="宋体" w:hint="eastAsia"/>
                <w:sz w:val="21"/>
                <w:szCs w:val="21"/>
              </w:rPr>
              <w:t>分）</w:t>
            </w:r>
          </w:p>
        </w:tc>
        <w:tc>
          <w:tcPr>
            <w:tcW w:w="456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．项目功能要求是否满足设计任务书要求。</w:t>
            </w:r>
          </w:p>
          <w:p w:rsidR="00A2786C" w:rsidRDefault="00F25D1C">
            <w:pPr>
              <w:pStyle w:val="a3"/>
              <w:widowControl/>
            </w:pPr>
            <w:r>
              <w:rPr>
                <w:rFonts w:ascii="宋体" w:eastAsia="宋体" w:hAnsi="宋体" w:cs="宋体" w:hint="eastAsia"/>
                <w:sz w:val="21"/>
                <w:szCs w:val="21"/>
              </w:rPr>
              <w:t>2</w:t>
            </w:r>
            <w:r>
              <w:rPr>
                <w:rFonts w:ascii="宋体" w:eastAsia="宋体" w:hAnsi="宋体" w:cs="宋体" w:hint="eastAsia"/>
                <w:sz w:val="21"/>
                <w:szCs w:val="21"/>
              </w:rPr>
              <w:t>．工艺系统流程设计符合设计任务书要求，且先进合理。</w:t>
            </w:r>
          </w:p>
          <w:p w:rsidR="00A2786C" w:rsidRDefault="00F25D1C">
            <w:pPr>
              <w:pStyle w:val="a3"/>
              <w:widowControl/>
            </w:pPr>
            <w:r>
              <w:rPr>
                <w:rFonts w:ascii="宋体" w:eastAsia="宋体" w:hAnsi="宋体" w:cs="宋体" w:hint="eastAsia"/>
                <w:sz w:val="21"/>
                <w:szCs w:val="21"/>
              </w:rPr>
              <w:t>3.</w:t>
            </w:r>
            <w:r>
              <w:rPr>
                <w:rFonts w:ascii="宋体" w:eastAsia="宋体" w:hAnsi="宋体" w:cs="宋体" w:hint="eastAsia"/>
                <w:sz w:val="21"/>
                <w:szCs w:val="21"/>
              </w:rPr>
              <w:t>对项目的设计思路把握准确、设计合理。</w:t>
            </w:r>
          </w:p>
        </w:tc>
      </w:tr>
      <w:tr w:rsidR="00A2786C">
        <w:trPr>
          <w:trHeight w:val="2938"/>
        </w:trPr>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3"/>
            <w:tcBorders>
              <w:top w:val="nil"/>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．建筑造型（</w:t>
            </w:r>
            <w:r>
              <w:rPr>
                <w:rFonts w:ascii="Arial" w:hAnsi="Arial" w:cs="Arial"/>
                <w:sz w:val="21"/>
                <w:szCs w:val="21"/>
              </w:rPr>
              <w:t>2</w:t>
            </w:r>
            <w:r>
              <w:rPr>
                <w:rFonts w:ascii="宋体" w:eastAsia="宋体" w:hAnsi="宋体" w:cs="宋体" w:hint="eastAsia"/>
                <w:sz w:val="21"/>
                <w:szCs w:val="21"/>
              </w:rPr>
              <w:t>－</w:t>
            </w:r>
            <w:r>
              <w:rPr>
                <w:rFonts w:ascii="Arial" w:hAnsi="Arial" w:cs="Arial"/>
                <w:sz w:val="21"/>
                <w:szCs w:val="21"/>
              </w:rPr>
              <w:t>4</w:t>
            </w:r>
            <w:r>
              <w:rPr>
                <w:rFonts w:ascii="宋体" w:eastAsia="宋体" w:hAnsi="宋体" w:cs="宋体" w:hint="eastAsia"/>
                <w:sz w:val="21"/>
                <w:szCs w:val="21"/>
              </w:rPr>
              <w:t>分）</w:t>
            </w:r>
          </w:p>
        </w:tc>
        <w:tc>
          <w:tcPr>
            <w:tcW w:w="4566" w:type="dxa"/>
            <w:tcBorders>
              <w:top w:val="nil"/>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1</w:t>
            </w:r>
            <w:r>
              <w:rPr>
                <w:rFonts w:ascii="宋体" w:eastAsia="宋体" w:hAnsi="宋体" w:cs="宋体" w:hint="eastAsia"/>
                <w:sz w:val="21"/>
                <w:szCs w:val="21"/>
              </w:rPr>
              <w:t>．建筑创意、空间处理是否合理。</w:t>
            </w:r>
          </w:p>
          <w:p w:rsidR="00A2786C" w:rsidRDefault="00F25D1C">
            <w:pPr>
              <w:pStyle w:val="a3"/>
              <w:widowControl/>
            </w:pPr>
            <w:r>
              <w:rPr>
                <w:rFonts w:ascii="宋体" w:eastAsia="宋体" w:hAnsi="宋体" w:cs="宋体" w:hint="eastAsia"/>
                <w:sz w:val="21"/>
                <w:szCs w:val="21"/>
              </w:rPr>
              <w:t>2</w:t>
            </w:r>
            <w:r>
              <w:rPr>
                <w:rFonts w:ascii="宋体" w:eastAsia="宋体" w:hAnsi="宋体" w:cs="宋体" w:hint="eastAsia"/>
                <w:sz w:val="21"/>
                <w:szCs w:val="21"/>
              </w:rPr>
              <w:t>．立面造型、比例尺度和谐美观，建筑的功能和形式统一。</w:t>
            </w:r>
          </w:p>
          <w:p w:rsidR="00A2786C" w:rsidRDefault="00F25D1C">
            <w:pPr>
              <w:pStyle w:val="a3"/>
              <w:widowControl/>
            </w:pPr>
            <w:r>
              <w:rPr>
                <w:rFonts w:ascii="宋体" w:eastAsia="宋体" w:hAnsi="宋体" w:cs="宋体" w:hint="eastAsia"/>
                <w:sz w:val="21"/>
                <w:szCs w:val="21"/>
              </w:rPr>
              <w:t>3</w:t>
            </w:r>
            <w:r>
              <w:rPr>
                <w:rFonts w:ascii="宋体" w:eastAsia="宋体" w:hAnsi="宋体" w:cs="宋体" w:hint="eastAsia"/>
                <w:sz w:val="21"/>
                <w:szCs w:val="21"/>
              </w:rPr>
              <w:t>．功能与形式统一，与周围环境相协调，能够很好的体现建筑风格。</w:t>
            </w:r>
          </w:p>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．对设计的规划分析图、鸟瞰图、透视图、平立剖面图、交通分析图、模型等进行评比。</w:t>
            </w:r>
          </w:p>
        </w:tc>
      </w:tr>
      <w:tr w:rsidR="00A2786C">
        <w:trPr>
          <w:trHeight w:val="1407"/>
        </w:trPr>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3"/>
            <w:tcBorders>
              <w:top w:val="single" w:sz="8" w:space="0" w:color="auto"/>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5</w:t>
            </w:r>
            <w:r>
              <w:rPr>
                <w:rFonts w:ascii="宋体" w:eastAsia="宋体" w:hAnsi="宋体" w:cs="宋体" w:hint="eastAsia"/>
                <w:sz w:val="21"/>
                <w:szCs w:val="21"/>
              </w:rPr>
              <w:t>．结构方案（</w:t>
            </w:r>
            <w:r>
              <w:rPr>
                <w:rFonts w:ascii="Arial" w:hAnsi="Arial" w:cs="Arial"/>
                <w:sz w:val="21"/>
                <w:szCs w:val="21"/>
              </w:rPr>
              <w:t>1</w:t>
            </w:r>
            <w:r>
              <w:rPr>
                <w:rFonts w:ascii="宋体" w:eastAsia="宋体" w:hAnsi="宋体" w:cs="宋体" w:hint="eastAsia"/>
                <w:sz w:val="21"/>
                <w:szCs w:val="21"/>
              </w:rPr>
              <w:t>－</w:t>
            </w:r>
            <w:r>
              <w:rPr>
                <w:rFonts w:ascii="Arial" w:hAnsi="Arial" w:cs="Arial"/>
                <w:sz w:val="21"/>
                <w:szCs w:val="21"/>
              </w:rPr>
              <w:t>3</w:t>
            </w:r>
            <w:r>
              <w:rPr>
                <w:rFonts w:ascii="宋体" w:eastAsia="宋体" w:hAnsi="宋体" w:cs="宋体" w:hint="eastAsia"/>
                <w:sz w:val="21"/>
                <w:szCs w:val="21"/>
              </w:rPr>
              <w:t>分）</w:t>
            </w:r>
          </w:p>
        </w:tc>
        <w:tc>
          <w:tcPr>
            <w:tcW w:w="4566" w:type="dxa"/>
            <w:tcBorders>
              <w:top w:val="single" w:sz="8" w:space="0" w:color="auto"/>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1</w:t>
            </w:r>
            <w:r>
              <w:rPr>
                <w:rFonts w:ascii="宋体" w:eastAsia="宋体" w:hAnsi="宋体" w:cs="宋体" w:hint="eastAsia"/>
                <w:sz w:val="21"/>
                <w:szCs w:val="21"/>
              </w:rPr>
              <w:t>．结构方案的选型合理可行、满足设计任务书要求。</w:t>
            </w:r>
          </w:p>
          <w:p w:rsidR="00A2786C" w:rsidRDefault="00F25D1C">
            <w:pPr>
              <w:pStyle w:val="a3"/>
              <w:widowControl/>
            </w:pPr>
            <w:r>
              <w:rPr>
                <w:rFonts w:ascii="宋体" w:eastAsia="宋体" w:hAnsi="宋体" w:cs="宋体" w:hint="eastAsia"/>
                <w:sz w:val="21"/>
                <w:szCs w:val="21"/>
              </w:rPr>
              <w:t>2</w:t>
            </w:r>
            <w:r>
              <w:rPr>
                <w:rFonts w:ascii="宋体" w:eastAsia="宋体" w:hAnsi="宋体" w:cs="宋体" w:hint="eastAsia"/>
                <w:sz w:val="21"/>
                <w:szCs w:val="21"/>
              </w:rPr>
              <w:t>．结构方案的设计依据符合规范及标准要求。</w:t>
            </w:r>
          </w:p>
        </w:tc>
      </w:tr>
      <w:tr w:rsidR="00A2786C">
        <w:trPr>
          <w:trHeight w:val="1399"/>
        </w:trPr>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3"/>
            <w:tcBorders>
              <w:top w:val="single" w:sz="8" w:space="0" w:color="auto"/>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6</w:t>
            </w:r>
            <w:r>
              <w:rPr>
                <w:rFonts w:ascii="宋体" w:eastAsia="宋体" w:hAnsi="宋体" w:cs="宋体" w:hint="eastAsia"/>
                <w:sz w:val="21"/>
                <w:szCs w:val="21"/>
              </w:rPr>
              <w:t>．设备方案（</w:t>
            </w:r>
            <w:r>
              <w:rPr>
                <w:rFonts w:ascii="宋体" w:eastAsia="宋体" w:hAnsi="宋体" w:cs="宋体" w:hint="eastAsia"/>
                <w:sz w:val="21"/>
                <w:szCs w:val="21"/>
              </w:rPr>
              <w:t>1</w:t>
            </w: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分）</w:t>
            </w:r>
          </w:p>
        </w:tc>
        <w:tc>
          <w:tcPr>
            <w:tcW w:w="4566" w:type="dxa"/>
            <w:tcBorders>
              <w:top w:val="single" w:sz="8" w:space="0" w:color="auto"/>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1</w:t>
            </w:r>
            <w:r>
              <w:rPr>
                <w:rFonts w:ascii="宋体" w:eastAsia="宋体" w:hAnsi="宋体" w:cs="宋体" w:hint="eastAsia"/>
                <w:sz w:val="21"/>
                <w:szCs w:val="21"/>
              </w:rPr>
              <w:t>．设备方案的选型合理可行、满足设计任务书要求。</w:t>
            </w:r>
          </w:p>
          <w:p w:rsidR="00A2786C" w:rsidRDefault="00F25D1C">
            <w:pPr>
              <w:pStyle w:val="a3"/>
              <w:widowControl/>
            </w:pPr>
            <w:r>
              <w:rPr>
                <w:rFonts w:ascii="宋体" w:eastAsia="宋体" w:hAnsi="宋体" w:cs="宋体" w:hint="eastAsia"/>
                <w:sz w:val="21"/>
                <w:szCs w:val="21"/>
              </w:rPr>
              <w:t>2</w:t>
            </w:r>
            <w:r>
              <w:rPr>
                <w:rFonts w:ascii="宋体" w:eastAsia="宋体" w:hAnsi="宋体" w:cs="宋体" w:hint="eastAsia"/>
                <w:sz w:val="21"/>
                <w:szCs w:val="21"/>
              </w:rPr>
              <w:t>．设备方案的设计依据符合规范及标准要求。</w:t>
            </w:r>
          </w:p>
        </w:tc>
      </w:tr>
      <w:tr w:rsidR="00A2786C">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7</w:t>
            </w:r>
            <w:r>
              <w:rPr>
                <w:rFonts w:ascii="宋体" w:eastAsia="宋体" w:hAnsi="宋体" w:cs="宋体" w:hint="eastAsia"/>
                <w:sz w:val="21"/>
                <w:szCs w:val="21"/>
              </w:rPr>
              <w:t>．绿色建筑（含建筑节能）与装配式建筑设计（</w:t>
            </w:r>
            <w:r>
              <w:rPr>
                <w:rFonts w:ascii="Arial" w:hAnsi="Arial" w:cs="Arial"/>
                <w:sz w:val="21"/>
                <w:szCs w:val="21"/>
              </w:rPr>
              <w:t>1</w:t>
            </w:r>
            <w:r>
              <w:rPr>
                <w:rFonts w:ascii="宋体" w:eastAsia="宋体" w:hAnsi="宋体" w:cs="宋体" w:hint="eastAsia"/>
                <w:sz w:val="21"/>
                <w:szCs w:val="21"/>
              </w:rPr>
              <w:t>－</w:t>
            </w:r>
            <w:r>
              <w:rPr>
                <w:rFonts w:ascii="Arial" w:hAnsi="Arial" w:cs="Arial"/>
                <w:sz w:val="21"/>
                <w:szCs w:val="21"/>
              </w:rPr>
              <w:t>3</w:t>
            </w:r>
            <w:r>
              <w:rPr>
                <w:rFonts w:ascii="宋体" w:eastAsia="宋体" w:hAnsi="宋体" w:cs="宋体" w:hint="eastAsia"/>
                <w:sz w:val="21"/>
                <w:szCs w:val="21"/>
              </w:rPr>
              <w:t>分）</w:t>
            </w:r>
          </w:p>
        </w:tc>
        <w:tc>
          <w:tcPr>
            <w:tcW w:w="456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1</w:t>
            </w:r>
            <w:r>
              <w:rPr>
                <w:rFonts w:ascii="宋体" w:eastAsia="宋体" w:hAnsi="宋体" w:cs="宋体" w:hint="eastAsia"/>
                <w:sz w:val="21"/>
                <w:szCs w:val="21"/>
              </w:rPr>
              <w:t>．采用科学合理的绿色建筑（建筑节能）措施。</w:t>
            </w:r>
          </w:p>
          <w:p w:rsidR="00A2786C" w:rsidRDefault="00F25D1C">
            <w:pPr>
              <w:pStyle w:val="a3"/>
              <w:widowControl/>
            </w:pPr>
            <w:r>
              <w:rPr>
                <w:rFonts w:ascii="宋体" w:eastAsia="宋体" w:hAnsi="宋体" w:cs="宋体" w:hint="eastAsia"/>
                <w:sz w:val="21"/>
                <w:szCs w:val="21"/>
              </w:rPr>
              <w:t>2</w:t>
            </w:r>
            <w:r>
              <w:rPr>
                <w:rFonts w:ascii="宋体" w:eastAsia="宋体" w:hAnsi="宋体" w:cs="宋体" w:hint="eastAsia"/>
                <w:sz w:val="21"/>
                <w:szCs w:val="21"/>
              </w:rPr>
              <w:t>．提出切实可行的</w:t>
            </w:r>
            <w:proofErr w:type="gramStart"/>
            <w:r>
              <w:rPr>
                <w:rFonts w:ascii="宋体" w:eastAsia="宋体" w:hAnsi="宋体" w:cs="宋体" w:hint="eastAsia"/>
                <w:sz w:val="21"/>
                <w:szCs w:val="21"/>
              </w:rPr>
              <w:t>的</w:t>
            </w:r>
            <w:proofErr w:type="gramEnd"/>
            <w:r>
              <w:rPr>
                <w:rFonts w:ascii="宋体" w:eastAsia="宋体" w:hAnsi="宋体" w:cs="宋体" w:hint="eastAsia"/>
                <w:sz w:val="21"/>
                <w:szCs w:val="21"/>
              </w:rPr>
              <w:t>生态建筑理念与措施。</w:t>
            </w:r>
          </w:p>
          <w:p w:rsidR="00A2786C" w:rsidRDefault="00F25D1C">
            <w:pPr>
              <w:pStyle w:val="a3"/>
              <w:widowControl/>
            </w:pPr>
            <w:r>
              <w:rPr>
                <w:rFonts w:ascii="宋体" w:eastAsia="宋体" w:hAnsi="宋体" w:cs="宋体" w:hint="eastAsia"/>
                <w:sz w:val="21"/>
                <w:szCs w:val="21"/>
              </w:rPr>
              <w:t>3</w:t>
            </w:r>
            <w:r>
              <w:rPr>
                <w:rFonts w:ascii="宋体" w:eastAsia="宋体" w:hAnsi="宋体" w:cs="宋体" w:hint="eastAsia"/>
                <w:sz w:val="21"/>
                <w:szCs w:val="21"/>
              </w:rPr>
              <w:t>．是否符合国家及地方的有关绿色建筑标准。</w:t>
            </w:r>
          </w:p>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、工程采用装配式技术。</w:t>
            </w:r>
          </w:p>
        </w:tc>
      </w:tr>
      <w:tr w:rsidR="00A2786C">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8.</w:t>
            </w:r>
            <w:r>
              <w:rPr>
                <w:rFonts w:ascii="宋体" w:eastAsia="宋体" w:hAnsi="宋体" w:cs="宋体" w:hint="eastAsia"/>
                <w:sz w:val="21"/>
                <w:szCs w:val="21"/>
              </w:rPr>
              <w:t>设计深度（</w:t>
            </w:r>
            <w:r>
              <w:rPr>
                <w:rFonts w:ascii="Arial" w:hAnsi="Arial" w:cs="Arial"/>
                <w:sz w:val="21"/>
                <w:szCs w:val="21"/>
              </w:rPr>
              <w:t>1</w:t>
            </w:r>
            <w:r>
              <w:rPr>
                <w:rFonts w:ascii="宋体" w:eastAsia="宋体" w:hAnsi="宋体" w:cs="宋体" w:hint="eastAsia"/>
                <w:sz w:val="21"/>
                <w:szCs w:val="21"/>
              </w:rPr>
              <w:t>－</w:t>
            </w:r>
            <w:r>
              <w:rPr>
                <w:rFonts w:ascii="Arial" w:hAnsi="Arial" w:cs="Arial"/>
                <w:sz w:val="21"/>
                <w:szCs w:val="21"/>
              </w:rPr>
              <w:t>2</w:t>
            </w:r>
            <w:r>
              <w:rPr>
                <w:rFonts w:ascii="宋体" w:eastAsia="宋体" w:hAnsi="宋体" w:cs="宋体" w:hint="eastAsia"/>
                <w:sz w:val="21"/>
                <w:szCs w:val="21"/>
              </w:rPr>
              <w:t>分）</w:t>
            </w:r>
          </w:p>
        </w:tc>
        <w:tc>
          <w:tcPr>
            <w:tcW w:w="456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．是否符合设计任务书要求。</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．是否符合国家规定的《建筑工程设计文件编制深度规定》。</w:t>
            </w:r>
          </w:p>
          <w:p w:rsidR="00A2786C" w:rsidRDefault="00F25D1C">
            <w:pPr>
              <w:pStyle w:val="a3"/>
              <w:widowControl/>
            </w:pPr>
            <w:r>
              <w:rPr>
                <w:rFonts w:ascii="宋体" w:eastAsia="宋体" w:hAnsi="宋体" w:cs="宋体" w:hint="eastAsia"/>
                <w:sz w:val="21"/>
                <w:szCs w:val="21"/>
              </w:rPr>
              <w:t>注：本项可视设计深度符合程度在</w:t>
            </w:r>
            <w:r>
              <w:rPr>
                <w:rFonts w:ascii="Arial" w:hAnsi="Arial" w:cs="Arial"/>
                <w:sz w:val="21"/>
                <w:szCs w:val="21"/>
              </w:rPr>
              <w:t>0~2</w:t>
            </w:r>
            <w:r>
              <w:rPr>
                <w:rFonts w:ascii="宋体" w:eastAsia="宋体" w:hAnsi="宋体" w:cs="宋体" w:hint="eastAsia"/>
                <w:sz w:val="21"/>
                <w:szCs w:val="21"/>
              </w:rPr>
              <w:t>分之间酌情打分</w:t>
            </w:r>
          </w:p>
        </w:tc>
      </w:tr>
      <w:tr w:rsidR="00A2786C">
        <w:trPr>
          <w:trHeight w:val="1249"/>
        </w:trPr>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7045" w:type="dxa"/>
            <w:gridSpan w:val="4"/>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宋体" w:eastAsia="宋体" w:hAnsi="宋体" w:cs="宋体" w:hint="eastAsia"/>
                <w:sz w:val="21"/>
                <w:szCs w:val="21"/>
              </w:rPr>
              <w:t>注：</w:t>
            </w:r>
            <w:r>
              <w:rPr>
                <w:rFonts w:ascii="Arial" w:hAnsi="Arial" w:cs="Arial"/>
                <w:sz w:val="21"/>
                <w:szCs w:val="21"/>
              </w:rPr>
              <w:t xml:space="preserve"> </w:t>
            </w:r>
            <w:r>
              <w:rPr>
                <w:rFonts w:ascii="宋体" w:eastAsia="宋体" w:hAnsi="宋体" w:cs="宋体" w:hint="eastAsia"/>
                <w:sz w:val="21"/>
                <w:szCs w:val="21"/>
              </w:rPr>
              <w:t>招标人可以根据项目具体情况适当选择增减评标因素，但“评审项”分值不得调整；招标人也可以在招标文件中细化明确评分标准的内容，但一般不得突破各评分因素的规定分值。</w:t>
            </w:r>
          </w:p>
        </w:tc>
      </w:tr>
      <w:tr w:rsidR="00A2786C">
        <w:tc>
          <w:tcPr>
            <w:tcW w:w="708"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 </w:t>
            </w:r>
          </w:p>
        </w:tc>
        <w:tc>
          <w:tcPr>
            <w:tcW w:w="1319"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1.2</w:t>
            </w:r>
            <w:r>
              <w:rPr>
                <w:rFonts w:ascii="宋体" w:eastAsia="宋体" w:hAnsi="宋体" w:cs="宋体" w:hint="eastAsia"/>
                <w:sz w:val="21"/>
                <w:szCs w:val="21"/>
              </w:rPr>
              <w:t>方案设计文件（≤</w:t>
            </w:r>
            <w:r>
              <w:rPr>
                <w:rFonts w:ascii="Arial" w:hAnsi="Arial" w:cs="Arial"/>
                <w:sz w:val="21"/>
                <w:szCs w:val="21"/>
              </w:rPr>
              <w:t>35</w:t>
            </w:r>
            <w:r>
              <w:rPr>
                <w:rFonts w:ascii="宋体" w:eastAsia="宋体" w:hAnsi="宋体" w:cs="宋体" w:hint="eastAsia"/>
                <w:sz w:val="21"/>
                <w:szCs w:val="21"/>
              </w:rPr>
              <w:t>分，适用于园林和景观等市政工程）</w:t>
            </w:r>
          </w:p>
        </w:tc>
        <w:tc>
          <w:tcPr>
            <w:tcW w:w="245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设计说明（</w:t>
            </w:r>
            <w:r>
              <w:rPr>
                <w:rFonts w:ascii="Arial" w:hAnsi="Arial" w:cs="Arial"/>
                <w:sz w:val="21"/>
                <w:szCs w:val="21"/>
              </w:rPr>
              <w:t>4-7</w:t>
            </w:r>
            <w:r>
              <w:rPr>
                <w:rFonts w:ascii="宋体" w:eastAsia="宋体" w:hAnsi="宋体" w:cs="宋体" w:hint="eastAsia"/>
                <w:sz w:val="21"/>
                <w:szCs w:val="21"/>
              </w:rPr>
              <w:t>分）</w:t>
            </w:r>
          </w:p>
        </w:tc>
        <w:tc>
          <w:tcPr>
            <w:tcW w:w="4586"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．设计说明能对项目解读充分，理解深刻，分析准确，构思新颖。</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．项目规划设计各项指标满足任务书及规划设计要点并科学、合理。</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．技术指标满足任务书要求，符合规划要求。</w:t>
            </w:r>
          </w:p>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．设计理念、各专业（附属）工程设计说明。</w:t>
            </w:r>
          </w:p>
        </w:tc>
      </w:tr>
      <w:tr w:rsidR="00A2786C">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5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技术方案（</w:t>
            </w:r>
            <w:r>
              <w:rPr>
                <w:rFonts w:ascii="Arial" w:hAnsi="Arial" w:cs="Arial"/>
                <w:sz w:val="21"/>
                <w:szCs w:val="21"/>
              </w:rPr>
              <w:t>10-15</w:t>
            </w:r>
            <w:r>
              <w:rPr>
                <w:rFonts w:ascii="宋体" w:eastAsia="宋体" w:hAnsi="宋体" w:cs="宋体" w:hint="eastAsia"/>
                <w:sz w:val="21"/>
                <w:szCs w:val="21"/>
              </w:rPr>
              <w:t>分）</w:t>
            </w:r>
          </w:p>
        </w:tc>
        <w:tc>
          <w:tcPr>
            <w:tcW w:w="4586" w:type="dxa"/>
            <w:gridSpan w:val="2"/>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．总体布置方案、节点方案。</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．专业（附属）工程设计方案。</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．设计依据的技术标准、采用的设计指标等。</w:t>
            </w:r>
          </w:p>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．环境影响分析。</w:t>
            </w:r>
          </w:p>
        </w:tc>
      </w:tr>
      <w:tr w:rsidR="00A2786C">
        <w:trPr>
          <w:trHeight w:val="1266"/>
        </w:trPr>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59" w:type="dxa"/>
            <w:gridSpan w:val="2"/>
            <w:tcBorders>
              <w:top w:val="nil"/>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．设计深度（</w:t>
            </w:r>
            <w:r>
              <w:rPr>
                <w:rFonts w:ascii="Arial" w:hAnsi="Arial" w:cs="Arial"/>
                <w:sz w:val="21"/>
                <w:szCs w:val="21"/>
              </w:rPr>
              <w:t>3-5</w:t>
            </w:r>
            <w:r>
              <w:rPr>
                <w:rFonts w:ascii="宋体" w:eastAsia="宋体" w:hAnsi="宋体" w:cs="宋体" w:hint="eastAsia"/>
                <w:sz w:val="21"/>
                <w:szCs w:val="21"/>
              </w:rPr>
              <w:t>分）</w:t>
            </w:r>
          </w:p>
        </w:tc>
        <w:tc>
          <w:tcPr>
            <w:tcW w:w="4586" w:type="dxa"/>
            <w:gridSpan w:val="2"/>
            <w:tcBorders>
              <w:top w:val="nil"/>
              <w:left w:val="nil"/>
              <w:bottom w:val="nil"/>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．是否符合设计任务书要求。</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．是否符合国家规定的《市政公用工程设计文件编制深度规定》。</w:t>
            </w:r>
          </w:p>
          <w:p w:rsidR="00A2786C" w:rsidRDefault="00F25D1C">
            <w:pPr>
              <w:pStyle w:val="a3"/>
              <w:widowControl/>
            </w:pPr>
            <w:r>
              <w:rPr>
                <w:rFonts w:ascii="宋体" w:eastAsia="宋体" w:hAnsi="宋体" w:cs="宋体" w:hint="eastAsia"/>
                <w:sz w:val="21"/>
                <w:szCs w:val="21"/>
              </w:rPr>
              <w:t>注：本项可视设计深度符合程度在</w:t>
            </w:r>
            <w:r>
              <w:rPr>
                <w:rFonts w:ascii="Arial" w:hAnsi="Arial" w:cs="Arial"/>
                <w:sz w:val="21"/>
                <w:szCs w:val="21"/>
              </w:rPr>
              <w:t>0~5</w:t>
            </w:r>
            <w:r>
              <w:rPr>
                <w:rFonts w:ascii="宋体" w:eastAsia="宋体" w:hAnsi="宋体" w:cs="宋体" w:hint="eastAsia"/>
                <w:sz w:val="21"/>
                <w:szCs w:val="21"/>
              </w:rPr>
              <w:t>分之间酌情打分</w:t>
            </w:r>
          </w:p>
        </w:tc>
      </w:tr>
      <w:tr w:rsidR="00A2786C">
        <w:trPr>
          <w:trHeight w:val="1214"/>
        </w:trPr>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59" w:type="dxa"/>
            <w:gridSpan w:val="2"/>
            <w:tcBorders>
              <w:top w:val="single" w:sz="8" w:space="0" w:color="auto"/>
              <w:left w:val="nil"/>
              <w:bottom w:val="nil"/>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．绿色设计与新技术应用（</w:t>
            </w:r>
            <w:r>
              <w:rPr>
                <w:rFonts w:ascii="Arial" w:hAnsi="Arial" w:cs="Arial"/>
                <w:sz w:val="21"/>
                <w:szCs w:val="21"/>
              </w:rPr>
              <w:t>1-3</w:t>
            </w:r>
            <w:r>
              <w:rPr>
                <w:rFonts w:ascii="宋体" w:eastAsia="宋体" w:hAnsi="宋体" w:cs="宋体" w:hint="eastAsia"/>
                <w:sz w:val="21"/>
                <w:szCs w:val="21"/>
              </w:rPr>
              <w:t>分）</w:t>
            </w:r>
          </w:p>
        </w:tc>
        <w:tc>
          <w:tcPr>
            <w:tcW w:w="4586" w:type="dxa"/>
            <w:gridSpan w:val="2"/>
            <w:tcBorders>
              <w:top w:val="single" w:sz="8" w:space="0" w:color="auto"/>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1</w:t>
            </w:r>
            <w:r>
              <w:rPr>
                <w:rFonts w:ascii="宋体" w:eastAsia="宋体" w:hAnsi="宋体" w:cs="宋体" w:hint="eastAsia"/>
                <w:sz w:val="21"/>
                <w:szCs w:val="21"/>
              </w:rPr>
              <w:t>．提出切实可行的生态理念与措施。</w:t>
            </w:r>
          </w:p>
          <w:p w:rsidR="00A2786C" w:rsidRDefault="00F25D1C">
            <w:pPr>
              <w:pStyle w:val="a3"/>
              <w:widowControl/>
            </w:pPr>
            <w:r>
              <w:rPr>
                <w:rFonts w:ascii="宋体" w:eastAsia="宋体" w:hAnsi="宋体" w:cs="宋体" w:hint="eastAsia"/>
                <w:sz w:val="21"/>
                <w:szCs w:val="21"/>
              </w:rPr>
              <w:t>2</w:t>
            </w:r>
            <w:r>
              <w:rPr>
                <w:rFonts w:ascii="宋体" w:eastAsia="宋体" w:hAnsi="宋体" w:cs="宋体" w:hint="eastAsia"/>
                <w:sz w:val="21"/>
                <w:szCs w:val="21"/>
              </w:rPr>
              <w:t>．是否符合国家及地方的有关绿色标准。</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．采用的新技术、新材料、新工艺等。</w:t>
            </w:r>
          </w:p>
        </w:tc>
      </w:tr>
      <w:tr w:rsidR="00A2786C">
        <w:trPr>
          <w:trHeight w:val="1729"/>
        </w:trPr>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59" w:type="dxa"/>
            <w:gridSpan w:val="2"/>
            <w:tcBorders>
              <w:top w:val="single" w:sz="8" w:space="0" w:color="auto"/>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5</w:t>
            </w:r>
            <w:r>
              <w:rPr>
                <w:rFonts w:ascii="宋体" w:eastAsia="宋体" w:hAnsi="宋体" w:cs="宋体" w:hint="eastAsia"/>
                <w:sz w:val="21"/>
                <w:szCs w:val="21"/>
              </w:rPr>
              <w:t>、经济分析（</w:t>
            </w:r>
            <w:r>
              <w:rPr>
                <w:rFonts w:ascii="Arial" w:hAnsi="Arial" w:cs="Arial"/>
                <w:sz w:val="21"/>
                <w:szCs w:val="21"/>
              </w:rPr>
              <w:t>3-5</w:t>
            </w:r>
            <w:r>
              <w:rPr>
                <w:rFonts w:ascii="宋体" w:eastAsia="宋体" w:hAnsi="宋体" w:cs="宋体" w:hint="eastAsia"/>
                <w:sz w:val="21"/>
                <w:szCs w:val="21"/>
              </w:rPr>
              <w:t>分）</w:t>
            </w:r>
          </w:p>
        </w:tc>
        <w:tc>
          <w:tcPr>
            <w:tcW w:w="4586" w:type="dxa"/>
            <w:gridSpan w:val="2"/>
            <w:tcBorders>
              <w:top w:val="single" w:sz="8" w:space="0" w:color="auto"/>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1</w:t>
            </w:r>
            <w:r>
              <w:rPr>
                <w:rFonts w:ascii="宋体" w:eastAsia="宋体" w:hAnsi="宋体" w:cs="宋体" w:hint="eastAsia"/>
                <w:sz w:val="21"/>
                <w:szCs w:val="21"/>
              </w:rPr>
              <w:t>．估算文件编制内容完整、合理。</w:t>
            </w:r>
          </w:p>
          <w:p w:rsidR="00A2786C" w:rsidRDefault="00F25D1C">
            <w:pPr>
              <w:pStyle w:val="a3"/>
              <w:widowControl/>
            </w:pPr>
            <w:r>
              <w:rPr>
                <w:rFonts w:ascii="宋体" w:eastAsia="宋体" w:hAnsi="宋体" w:cs="宋体" w:hint="eastAsia"/>
                <w:sz w:val="21"/>
                <w:szCs w:val="21"/>
              </w:rPr>
              <w:t>2.</w:t>
            </w:r>
            <w:r>
              <w:rPr>
                <w:rFonts w:ascii="宋体" w:eastAsia="宋体" w:hAnsi="宋体" w:cs="宋体" w:hint="eastAsia"/>
                <w:sz w:val="21"/>
                <w:szCs w:val="21"/>
              </w:rPr>
              <w:t>是否符合设计说明书要求。</w:t>
            </w:r>
          </w:p>
          <w:p w:rsidR="00A2786C" w:rsidRDefault="00F25D1C">
            <w:pPr>
              <w:pStyle w:val="a3"/>
              <w:widowControl/>
            </w:pPr>
            <w:r>
              <w:rPr>
                <w:rFonts w:ascii="宋体" w:eastAsia="宋体" w:hAnsi="宋体" w:cs="宋体" w:hint="eastAsia"/>
                <w:sz w:val="21"/>
                <w:szCs w:val="21"/>
              </w:rPr>
              <w:t>3</w:t>
            </w:r>
            <w:r>
              <w:rPr>
                <w:rFonts w:ascii="宋体" w:eastAsia="宋体" w:hAnsi="宋体" w:cs="宋体" w:hint="eastAsia"/>
                <w:sz w:val="21"/>
                <w:szCs w:val="21"/>
              </w:rPr>
              <w:t>．是否符合国家法律法规及规范标准的规定。</w:t>
            </w:r>
          </w:p>
          <w:p w:rsidR="00A2786C" w:rsidRDefault="00F25D1C">
            <w:pPr>
              <w:pStyle w:val="a3"/>
              <w:widowControl/>
            </w:pPr>
            <w:r>
              <w:rPr>
                <w:rFonts w:ascii="宋体" w:eastAsia="宋体" w:hAnsi="宋体" w:cs="宋体" w:hint="eastAsia"/>
                <w:sz w:val="21"/>
                <w:szCs w:val="21"/>
              </w:rPr>
              <w:t>4</w:t>
            </w:r>
            <w:r>
              <w:rPr>
                <w:rFonts w:ascii="宋体" w:eastAsia="宋体" w:hAnsi="宋体" w:cs="宋体" w:hint="eastAsia"/>
                <w:sz w:val="21"/>
                <w:szCs w:val="21"/>
              </w:rPr>
              <w:t>．是否符合地方政府有关的政策文件规定。</w:t>
            </w:r>
          </w:p>
        </w:tc>
      </w:tr>
      <w:tr w:rsidR="00A2786C">
        <w:trPr>
          <w:trHeight w:val="1357"/>
        </w:trPr>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7045" w:type="dxa"/>
            <w:gridSpan w:val="4"/>
            <w:tcBorders>
              <w:top w:val="single" w:sz="8" w:space="0" w:color="auto"/>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宋体" w:eastAsia="宋体" w:hAnsi="宋体" w:cs="宋体" w:hint="eastAsia"/>
                <w:sz w:val="21"/>
                <w:szCs w:val="21"/>
              </w:rPr>
              <w:t>注：招标人可根据项目的实际情况选择增加上述各评分因素，但“评审项”分值不得调整；也可在招标文件中细化明确评分标准的内容，但一般不得突破各评分因素的规定分值。</w:t>
            </w:r>
          </w:p>
        </w:tc>
      </w:tr>
      <w:tr w:rsidR="00A2786C">
        <w:trPr>
          <w:trHeight w:val="983"/>
        </w:trPr>
        <w:tc>
          <w:tcPr>
            <w:tcW w:w="708"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2</w:t>
            </w:r>
          </w:p>
        </w:tc>
        <w:tc>
          <w:tcPr>
            <w:tcW w:w="1319"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工程总承包报价（≥</w:t>
            </w:r>
            <w:r>
              <w:rPr>
                <w:rFonts w:ascii="Arial" w:hAnsi="Arial" w:cs="Arial"/>
                <w:sz w:val="21"/>
                <w:szCs w:val="21"/>
              </w:rPr>
              <w:t>50</w:t>
            </w:r>
            <w:r>
              <w:rPr>
                <w:rFonts w:ascii="宋体" w:eastAsia="宋体" w:hAnsi="宋体" w:cs="宋体" w:hint="eastAsia"/>
                <w:sz w:val="21"/>
                <w:szCs w:val="21"/>
              </w:rPr>
              <w:t>分）</w:t>
            </w:r>
          </w:p>
        </w:tc>
        <w:tc>
          <w:tcPr>
            <w:tcW w:w="247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报价评审（工程总承包范围内的所有费用）（≥</w:t>
            </w:r>
            <w:r>
              <w:rPr>
                <w:rFonts w:ascii="Arial" w:hAnsi="Arial" w:cs="Arial"/>
                <w:sz w:val="21"/>
                <w:szCs w:val="21"/>
              </w:rPr>
              <w:t>48</w:t>
            </w:r>
            <w:r>
              <w:rPr>
                <w:rFonts w:ascii="宋体" w:eastAsia="宋体" w:hAnsi="宋体" w:cs="宋体" w:hint="eastAsia"/>
                <w:sz w:val="21"/>
                <w:szCs w:val="21"/>
              </w:rPr>
              <w:t>分）</w:t>
            </w:r>
          </w:p>
        </w:tc>
        <w:tc>
          <w:tcPr>
            <w:tcW w:w="4566" w:type="dxa"/>
            <w:tcBorders>
              <w:top w:val="nil"/>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方法</w:t>
            </w:r>
            <w:proofErr w:type="gramStart"/>
            <w:r>
              <w:rPr>
                <w:rFonts w:ascii="宋体" w:eastAsia="宋体" w:hAnsi="宋体" w:cs="宋体" w:hint="eastAsia"/>
                <w:sz w:val="21"/>
                <w:szCs w:val="21"/>
              </w:rPr>
              <w:t>一</w:t>
            </w:r>
            <w:proofErr w:type="gramEnd"/>
            <w:r>
              <w:rPr>
                <w:rFonts w:ascii="宋体" w:eastAsia="宋体" w:hAnsi="宋体" w:cs="宋体" w:hint="eastAsia"/>
                <w:sz w:val="21"/>
                <w:szCs w:val="21"/>
              </w:rPr>
              <w:t>：</w:t>
            </w:r>
          </w:p>
          <w:p w:rsidR="00A2786C" w:rsidRDefault="00F25D1C">
            <w:pPr>
              <w:pStyle w:val="a3"/>
              <w:widowControl/>
            </w:pPr>
            <w:r>
              <w:rPr>
                <w:rFonts w:ascii="宋体" w:eastAsia="宋体" w:hAnsi="宋体" w:cs="宋体" w:hint="eastAsia"/>
                <w:sz w:val="21"/>
                <w:szCs w:val="21"/>
              </w:rPr>
              <w:t>以有效投标文件的最低评标价为评标基准价。投标报价等于评标基准价的得满分，每高</w:t>
            </w:r>
            <w:r>
              <w:rPr>
                <w:rFonts w:ascii="Arial" w:hAnsi="Arial" w:cs="Arial"/>
                <w:sz w:val="21"/>
                <w:szCs w:val="21"/>
              </w:rPr>
              <w:t>1%</w:t>
            </w:r>
            <w:r>
              <w:rPr>
                <w:rFonts w:ascii="宋体" w:eastAsia="宋体" w:hAnsi="宋体" w:cs="宋体" w:hint="eastAsia"/>
                <w:sz w:val="21"/>
                <w:szCs w:val="21"/>
              </w:rPr>
              <w:t>的所扣分值不少于</w:t>
            </w:r>
            <w:r>
              <w:rPr>
                <w:rFonts w:ascii="Arial" w:hAnsi="Arial" w:cs="Arial"/>
                <w:sz w:val="21"/>
                <w:szCs w:val="21"/>
              </w:rPr>
              <w:t>0.6</w:t>
            </w:r>
            <w:r>
              <w:rPr>
                <w:rFonts w:ascii="宋体" w:eastAsia="宋体" w:hAnsi="宋体" w:cs="宋体" w:hint="eastAsia"/>
                <w:sz w:val="21"/>
                <w:szCs w:val="21"/>
              </w:rPr>
              <w:t>分。偏离不足</w:t>
            </w:r>
            <w:r>
              <w:rPr>
                <w:rFonts w:ascii="Arial" w:hAnsi="Arial" w:cs="Arial"/>
                <w:sz w:val="21"/>
                <w:szCs w:val="21"/>
              </w:rPr>
              <w:t>1%</w:t>
            </w:r>
            <w:r>
              <w:rPr>
                <w:rFonts w:ascii="宋体" w:eastAsia="宋体" w:hAnsi="宋体" w:cs="宋体" w:hint="eastAsia"/>
                <w:sz w:val="21"/>
                <w:szCs w:val="21"/>
              </w:rPr>
              <w:t>的，按照插入法计算得分。</w:t>
            </w:r>
          </w:p>
          <w:p w:rsidR="00A2786C" w:rsidRDefault="00F25D1C">
            <w:pPr>
              <w:pStyle w:val="a3"/>
              <w:widowControl/>
            </w:pPr>
            <w:r>
              <w:rPr>
                <w:rFonts w:ascii="宋体" w:eastAsia="宋体" w:hAnsi="宋体" w:cs="宋体" w:hint="eastAsia"/>
                <w:sz w:val="21"/>
                <w:szCs w:val="21"/>
              </w:rPr>
              <w:t>方法二：</w:t>
            </w:r>
          </w:p>
          <w:p w:rsidR="00A2786C" w:rsidRDefault="00F25D1C">
            <w:pPr>
              <w:pStyle w:val="a3"/>
              <w:widowControl/>
            </w:pPr>
            <w:r>
              <w:rPr>
                <w:rFonts w:ascii="宋体" w:eastAsia="宋体" w:hAnsi="宋体" w:cs="宋体" w:hint="eastAsia"/>
                <w:sz w:val="21"/>
                <w:szCs w:val="21"/>
              </w:rPr>
              <w:t>以有效投标文件的工程总承包报价进行算术平均，该平均值下浮</w:t>
            </w:r>
            <w:r>
              <w:rPr>
                <w:rFonts w:ascii="Arial" w:hAnsi="Arial" w:cs="Arial"/>
                <w:sz w:val="21"/>
                <w:szCs w:val="21"/>
              </w:rPr>
              <w:t xml:space="preserve"> 5%-10%</w:t>
            </w:r>
            <w:r>
              <w:rPr>
                <w:rFonts w:ascii="宋体" w:eastAsia="宋体" w:hAnsi="宋体" w:cs="宋体" w:hint="eastAsia"/>
                <w:sz w:val="21"/>
                <w:szCs w:val="21"/>
              </w:rPr>
              <w:t>（具体数值由招标人在招标文件中明确）为评标基准价。工程总承包投标报价等于或者低于评标基准价的得满分，每高</w:t>
            </w:r>
            <w:r>
              <w:rPr>
                <w:rFonts w:ascii="Arial" w:hAnsi="Arial" w:cs="Arial"/>
                <w:sz w:val="21"/>
                <w:szCs w:val="21"/>
              </w:rPr>
              <w:t>1%</w:t>
            </w:r>
            <w:r>
              <w:rPr>
                <w:rFonts w:ascii="宋体" w:eastAsia="宋体" w:hAnsi="宋体" w:cs="宋体" w:hint="eastAsia"/>
                <w:sz w:val="21"/>
                <w:szCs w:val="21"/>
              </w:rPr>
              <w:t>的所扣分值不少于</w:t>
            </w:r>
            <w:r>
              <w:rPr>
                <w:rFonts w:ascii="Arial" w:hAnsi="Arial" w:cs="Arial"/>
                <w:sz w:val="21"/>
                <w:szCs w:val="21"/>
              </w:rPr>
              <w:t>0.6</w:t>
            </w:r>
            <w:r>
              <w:rPr>
                <w:rFonts w:ascii="宋体" w:eastAsia="宋体" w:hAnsi="宋体" w:cs="宋体" w:hint="eastAsia"/>
                <w:sz w:val="21"/>
                <w:szCs w:val="21"/>
              </w:rPr>
              <w:t>分。偏离不足</w:t>
            </w:r>
            <w:r>
              <w:rPr>
                <w:rFonts w:ascii="Arial" w:hAnsi="Arial" w:cs="Arial"/>
                <w:sz w:val="21"/>
                <w:szCs w:val="21"/>
              </w:rPr>
              <w:t>1%</w:t>
            </w:r>
            <w:r>
              <w:rPr>
                <w:rFonts w:ascii="宋体" w:eastAsia="宋体" w:hAnsi="宋体" w:cs="宋体" w:hint="eastAsia"/>
                <w:sz w:val="21"/>
                <w:szCs w:val="21"/>
              </w:rPr>
              <w:t>的，按照插入法计算得分。</w:t>
            </w:r>
          </w:p>
        </w:tc>
      </w:tr>
      <w:tr w:rsidR="00A2786C">
        <w:trPr>
          <w:trHeight w:val="921"/>
        </w:trPr>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3"/>
            <w:vMerge w:val="restart"/>
            <w:tcBorders>
              <w:top w:val="nil"/>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投标报价合理性（≤</w:t>
            </w:r>
            <w:r>
              <w:rPr>
                <w:rFonts w:ascii="Arial" w:hAnsi="Arial" w:cs="Arial"/>
                <w:sz w:val="21"/>
                <w:szCs w:val="21"/>
              </w:rPr>
              <w:t xml:space="preserve">2 </w:t>
            </w:r>
            <w:r>
              <w:rPr>
                <w:rFonts w:ascii="宋体" w:eastAsia="宋体" w:hAnsi="宋体" w:cs="宋体" w:hint="eastAsia"/>
                <w:sz w:val="21"/>
                <w:szCs w:val="21"/>
              </w:rPr>
              <w:t>分）</w:t>
            </w:r>
          </w:p>
          <w:p w:rsidR="00A2786C" w:rsidRDefault="00F25D1C">
            <w:pPr>
              <w:pStyle w:val="a3"/>
              <w:widowControl/>
              <w:jc w:val="center"/>
            </w:pPr>
            <w:r>
              <w:rPr>
                <w:rFonts w:ascii="Arial" w:hAnsi="Arial" w:cs="Arial"/>
                <w:sz w:val="21"/>
                <w:szCs w:val="21"/>
              </w:rPr>
              <w:t> </w:t>
            </w:r>
          </w:p>
        </w:tc>
        <w:tc>
          <w:tcPr>
            <w:tcW w:w="4566" w:type="dxa"/>
            <w:tcBorders>
              <w:top w:val="single" w:sz="8" w:space="0" w:color="auto"/>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该项评审因素是否设立，由招标人自主确定，本项指标用于对工程总承包报价中不合理报价的评价，以下评审方法供参考：</w:t>
            </w:r>
          </w:p>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．工程总承包报价是否与招标范围相一致；</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．工程总承包报价是否与投标方案设计文件相匹配；</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．工程总承包报价是否与投标项目管理组织方案相匹配；</w:t>
            </w:r>
          </w:p>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．工程总承包报价中的风险金计取是否明确、合理。</w:t>
            </w:r>
          </w:p>
        </w:tc>
      </w:tr>
      <w:tr w:rsidR="00A2786C">
        <w:trPr>
          <w:trHeight w:val="920"/>
        </w:trPr>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3"/>
            <w:vMerge/>
            <w:tcBorders>
              <w:top w:val="nil"/>
              <w:left w:val="nil"/>
              <w:bottom w:val="nil"/>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4566" w:type="dxa"/>
            <w:tcBorders>
              <w:top w:val="single" w:sz="8" w:space="0" w:color="auto"/>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说明：</w:t>
            </w:r>
          </w:p>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评标价指经澄清、补正和修正算术计算错误的投标报价；</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有效投标文件是指未被评标委员会判定为无效标的投标文件。</w:t>
            </w:r>
          </w:p>
        </w:tc>
      </w:tr>
      <w:tr w:rsidR="00A2786C">
        <w:tc>
          <w:tcPr>
            <w:tcW w:w="708"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3</w:t>
            </w:r>
          </w:p>
        </w:tc>
        <w:tc>
          <w:tcPr>
            <w:tcW w:w="1319"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项目管理组织方案（≤</w:t>
            </w:r>
            <w:r>
              <w:rPr>
                <w:rFonts w:ascii="Arial" w:hAnsi="Arial" w:cs="Arial"/>
                <w:sz w:val="21"/>
                <w:szCs w:val="21"/>
              </w:rPr>
              <w:t>12</w:t>
            </w:r>
            <w:r>
              <w:rPr>
                <w:rFonts w:ascii="宋体" w:eastAsia="宋体" w:hAnsi="宋体" w:cs="宋体" w:hint="eastAsia"/>
                <w:sz w:val="21"/>
                <w:szCs w:val="21"/>
              </w:rPr>
              <w:t>分）</w:t>
            </w:r>
          </w:p>
        </w:tc>
        <w:tc>
          <w:tcPr>
            <w:tcW w:w="2479"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．总体概述（</w:t>
            </w:r>
            <w:r>
              <w:rPr>
                <w:rFonts w:ascii="Arial" w:hAnsi="Arial" w:cs="Arial"/>
                <w:sz w:val="21"/>
                <w:szCs w:val="21"/>
              </w:rPr>
              <w:t>1-2</w:t>
            </w:r>
            <w:r>
              <w:rPr>
                <w:rFonts w:ascii="宋体" w:eastAsia="宋体" w:hAnsi="宋体" w:cs="宋体" w:hint="eastAsia"/>
                <w:sz w:val="21"/>
                <w:szCs w:val="21"/>
              </w:rPr>
              <w:t>分）</w:t>
            </w:r>
          </w:p>
        </w:tc>
        <w:tc>
          <w:tcPr>
            <w:tcW w:w="456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对工程总承包的总体设想、组织形式、各项管理目标及控制措施</w:t>
            </w:r>
            <w:r>
              <w:rPr>
                <w:rFonts w:ascii="宋体" w:eastAsia="宋体" w:hAnsi="宋体" w:cs="宋体" w:hint="eastAsia"/>
                <w:color w:val="000000"/>
                <w:sz w:val="21"/>
                <w:szCs w:val="21"/>
              </w:rPr>
              <w:t>、设计与施工的协调措施</w:t>
            </w:r>
            <w:r>
              <w:rPr>
                <w:rFonts w:ascii="宋体" w:eastAsia="宋体" w:hAnsi="宋体" w:cs="宋体" w:hint="eastAsia"/>
                <w:sz w:val="21"/>
                <w:szCs w:val="21"/>
              </w:rPr>
              <w:t>等内容进行评分。</w:t>
            </w:r>
          </w:p>
        </w:tc>
      </w:tr>
      <w:tr w:rsidR="00A2786C">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．设计管理方案（≤</w:t>
            </w:r>
            <w:r>
              <w:rPr>
                <w:rFonts w:ascii="Arial" w:hAnsi="Arial" w:cs="Arial"/>
                <w:sz w:val="21"/>
                <w:szCs w:val="21"/>
              </w:rPr>
              <w:t>1</w:t>
            </w:r>
            <w:r>
              <w:rPr>
                <w:rFonts w:ascii="宋体" w:eastAsia="宋体" w:hAnsi="宋体" w:cs="宋体" w:hint="eastAsia"/>
                <w:sz w:val="21"/>
                <w:szCs w:val="21"/>
              </w:rPr>
              <w:t>分）</w:t>
            </w:r>
          </w:p>
        </w:tc>
        <w:tc>
          <w:tcPr>
            <w:tcW w:w="456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对设计执行计划、设计组织实施方案、设计控制措施、设计收尾等内容进行评分。</w:t>
            </w:r>
          </w:p>
        </w:tc>
      </w:tr>
      <w:tr w:rsidR="00A2786C">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．施工管理方案（</w:t>
            </w:r>
            <w:r>
              <w:rPr>
                <w:rFonts w:ascii="Arial" w:hAnsi="Arial" w:cs="Arial"/>
                <w:sz w:val="21"/>
                <w:szCs w:val="21"/>
              </w:rPr>
              <w:t>1-2</w:t>
            </w:r>
            <w:r>
              <w:rPr>
                <w:rFonts w:ascii="宋体" w:eastAsia="宋体" w:hAnsi="宋体" w:cs="宋体" w:hint="eastAsia"/>
                <w:sz w:val="21"/>
                <w:szCs w:val="21"/>
              </w:rPr>
              <w:t>分）</w:t>
            </w:r>
          </w:p>
        </w:tc>
        <w:tc>
          <w:tcPr>
            <w:tcW w:w="456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对施工执行计划、施工进度控制、施工费用控制、施工质量控制、施工安全管理、施工现场管理、施工变更管理等内容进行评分。</w:t>
            </w:r>
          </w:p>
        </w:tc>
      </w:tr>
      <w:tr w:rsidR="00A2786C">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．采购管理方案（≤</w:t>
            </w:r>
            <w:r>
              <w:rPr>
                <w:rFonts w:ascii="Arial" w:hAnsi="Arial" w:cs="Arial"/>
                <w:sz w:val="21"/>
                <w:szCs w:val="21"/>
              </w:rPr>
              <w:t>1</w:t>
            </w:r>
            <w:r>
              <w:rPr>
                <w:rFonts w:ascii="宋体" w:eastAsia="宋体" w:hAnsi="宋体" w:cs="宋体" w:hint="eastAsia"/>
                <w:sz w:val="21"/>
                <w:szCs w:val="21"/>
              </w:rPr>
              <w:t>分）</w:t>
            </w:r>
          </w:p>
        </w:tc>
        <w:tc>
          <w:tcPr>
            <w:tcW w:w="456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对采购工作程序、采购执行计划、采买、催交与检验、运输与交付、采购变更管理、仓储管理等内容进行评分。</w:t>
            </w:r>
          </w:p>
        </w:tc>
      </w:tr>
      <w:tr w:rsidR="00A2786C">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5</w:t>
            </w:r>
            <w:r>
              <w:rPr>
                <w:rFonts w:ascii="宋体" w:eastAsia="宋体" w:hAnsi="宋体" w:cs="宋体" w:hint="eastAsia"/>
                <w:sz w:val="21"/>
                <w:szCs w:val="21"/>
              </w:rPr>
              <w:t>．项目管理机构（</w:t>
            </w:r>
            <w:r>
              <w:rPr>
                <w:rFonts w:ascii="Arial" w:hAnsi="Arial" w:cs="Arial"/>
                <w:sz w:val="21"/>
                <w:szCs w:val="21"/>
              </w:rPr>
              <w:t>2-3</w:t>
            </w:r>
            <w:r>
              <w:rPr>
                <w:rFonts w:ascii="宋体" w:eastAsia="宋体" w:hAnsi="宋体" w:cs="宋体" w:hint="eastAsia"/>
                <w:sz w:val="21"/>
                <w:szCs w:val="21"/>
              </w:rPr>
              <w:lastRenderedPageBreak/>
              <w:t>分）</w:t>
            </w:r>
          </w:p>
        </w:tc>
        <w:tc>
          <w:tcPr>
            <w:tcW w:w="456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lastRenderedPageBreak/>
              <w:t>对工程总承包项目经理、设计负责人、施工项目</w:t>
            </w:r>
            <w:r>
              <w:rPr>
                <w:rFonts w:ascii="宋体" w:eastAsia="宋体" w:hAnsi="宋体" w:cs="宋体" w:hint="eastAsia"/>
                <w:sz w:val="21"/>
                <w:szCs w:val="21"/>
              </w:rPr>
              <w:lastRenderedPageBreak/>
              <w:t>经理、项目管理机构人员配置情况及取得的专业类别、技术职称级别、岗位证书、执业资格、工作经历等，招标文件中明确一定的标准进行评分。</w:t>
            </w:r>
          </w:p>
        </w:tc>
      </w:tr>
      <w:tr w:rsidR="00A2786C">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6</w:t>
            </w:r>
            <w:r>
              <w:rPr>
                <w:rFonts w:ascii="宋体" w:eastAsia="宋体" w:hAnsi="宋体" w:cs="宋体" w:hint="eastAsia"/>
                <w:sz w:val="21"/>
                <w:szCs w:val="21"/>
              </w:rPr>
              <w:t>．建筑信息模型（</w:t>
            </w:r>
            <w:r>
              <w:rPr>
                <w:rFonts w:ascii="Arial" w:hAnsi="Arial" w:cs="Arial"/>
                <w:sz w:val="21"/>
                <w:szCs w:val="21"/>
              </w:rPr>
              <w:t>BIM</w:t>
            </w:r>
            <w:r>
              <w:rPr>
                <w:rFonts w:ascii="宋体" w:eastAsia="宋体" w:hAnsi="宋体" w:cs="宋体" w:hint="eastAsia"/>
                <w:sz w:val="21"/>
                <w:szCs w:val="21"/>
              </w:rPr>
              <w:t>）技术（≤</w:t>
            </w:r>
            <w:r>
              <w:rPr>
                <w:rFonts w:ascii="Arial" w:hAnsi="Arial" w:cs="Arial"/>
                <w:sz w:val="21"/>
                <w:szCs w:val="21"/>
              </w:rPr>
              <w:t>1</w:t>
            </w:r>
            <w:r>
              <w:rPr>
                <w:rFonts w:ascii="宋体" w:eastAsia="宋体" w:hAnsi="宋体" w:cs="宋体" w:hint="eastAsia"/>
                <w:sz w:val="21"/>
                <w:szCs w:val="21"/>
              </w:rPr>
              <w:t>分）</w:t>
            </w:r>
          </w:p>
        </w:tc>
        <w:tc>
          <w:tcPr>
            <w:tcW w:w="456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对建筑信息模型（</w:t>
            </w:r>
            <w:r>
              <w:rPr>
                <w:rFonts w:ascii="Arial" w:hAnsi="Arial" w:cs="Arial"/>
                <w:sz w:val="21"/>
                <w:szCs w:val="21"/>
              </w:rPr>
              <w:t>BIM</w:t>
            </w:r>
            <w:r>
              <w:rPr>
                <w:rFonts w:ascii="宋体" w:eastAsia="宋体" w:hAnsi="宋体" w:cs="宋体" w:hint="eastAsia"/>
                <w:sz w:val="21"/>
                <w:szCs w:val="21"/>
              </w:rPr>
              <w:t>）技术的使用等内容进行评分。</w:t>
            </w:r>
          </w:p>
        </w:tc>
      </w:tr>
      <w:tr w:rsidR="00A2786C">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7</w:t>
            </w:r>
            <w:r>
              <w:rPr>
                <w:rFonts w:ascii="宋体" w:eastAsia="宋体" w:hAnsi="宋体" w:cs="宋体" w:hint="eastAsia"/>
                <w:sz w:val="21"/>
                <w:szCs w:val="21"/>
              </w:rPr>
              <w:t>．工程总承包项目经理陈述及答辩（≤</w:t>
            </w:r>
            <w:r>
              <w:rPr>
                <w:rFonts w:ascii="Arial" w:hAnsi="Arial" w:cs="Arial"/>
                <w:sz w:val="21"/>
                <w:szCs w:val="21"/>
              </w:rPr>
              <w:t>2</w:t>
            </w:r>
            <w:r>
              <w:rPr>
                <w:rFonts w:ascii="宋体" w:eastAsia="宋体" w:hAnsi="宋体" w:cs="宋体" w:hint="eastAsia"/>
                <w:sz w:val="21"/>
                <w:szCs w:val="21"/>
              </w:rPr>
              <w:t>分）</w:t>
            </w:r>
          </w:p>
        </w:tc>
        <w:tc>
          <w:tcPr>
            <w:tcW w:w="456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招标人可以要求投标工程总承包项目经理在评标环节陈述项目管理组织方案的主要内容或者现场回答评标委员会提出的问题（以书面为主），评分分值控制在</w:t>
            </w:r>
            <w:r>
              <w:rPr>
                <w:rFonts w:ascii="Arial" w:hAnsi="Arial" w:cs="Arial"/>
                <w:sz w:val="21"/>
                <w:szCs w:val="21"/>
              </w:rPr>
              <w:t>2</w:t>
            </w:r>
            <w:r>
              <w:rPr>
                <w:rFonts w:ascii="宋体" w:eastAsia="宋体" w:hAnsi="宋体" w:cs="宋体" w:hint="eastAsia"/>
                <w:sz w:val="21"/>
                <w:szCs w:val="21"/>
              </w:rPr>
              <w:t>分以内。评标委员会拟定答辩题目时，应同时明确答案及得分点。</w:t>
            </w:r>
          </w:p>
        </w:tc>
      </w:tr>
      <w:tr w:rsidR="00A2786C">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7045"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注：</w:t>
            </w:r>
            <w:r>
              <w:rPr>
                <w:rFonts w:ascii="Arial" w:hAnsi="Arial" w:cs="Arial"/>
                <w:sz w:val="21"/>
                <w:szCs w:val="21"/>
              </w:rPr>
              <w:t>1</w:t>
            </w:r>
            <w:r>
              <w:rPr>
                <w:rFonts w:ascii="宋体" w:eastAsia="宋体" w:hAnsi="宋体" w:cs="宋体" w:hint="eastAsia"/>
                <w:sz w:val="21"/>
                <w:szCs w:val="21"/>
              </w:rPr>
              <w:t>．招标人可根据项目的实际情况选择增加上述各评分因素，但</w:t>
            </w:r>
            <w:r>
              <w:rPr>
                <w:rFonts w:ascii="宋体" w:eastAsia="宋体" w:hAnsi="宋体" w:cs="宋体" w:hint="eastAsia"/>
                <w:b/>
                <w:bCs/>
                <w:color w:val="FF0000"/>
                <w:sz w:val="21"/>
                <w:szCs w:val="21"/>
              </w:rPr>
              <w:t>“评审项”分值不得调整；</w:t>
            </w:r>
            <w:r>
              <w:rPr>
                <w:rFonts w:ascii="宋体" w:eastAsia="宋体" w:hAnsi="宋体" w:cs="宋体" w:hint="eastAsia"/>
                <w:sz w:val="21"/>
                <w:szCs w:val="21"/>
              </w:rPr>
              <w:t>也可在招标文件中细化明确评分标准的内容，但一般不得突破各评分因素的规定分值。</w:t>
            </w:r>
            <w:r>
              <w:rPr>
                <w:rFonts w:ascii="Arial" w:hAnsi="Arial" w:cs="Arial"/>
                <w:sz w:val="21"/>
                <w:szCs w:val="21"/>
              </w:rPr>
              <w:t xml:space="preserve"> </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．项目管理组织方案总篇幅一般不超过</w:t>
            </w:r>
            <w:r>
              <w:rPr>
                <w:rFonts w:ascii="Arial" w:hAnsi="Arial" w:cs="Arial"/>
                <w:sz w:val="21"/>
                <w:szCs w:val="21"/>
              </w:rPr>
              <w:t>100</w:t>
            </w:r>
            <w:r>
              <w:rPr>
                <w:rFonts w:ascii="宋体" w:eastAsia="宋体" w:hAnsi="宋体" w:cs="宋体" w:hint="eastAsia"/>
                <w:sz w:val="21"/>
                <w:szCs w:val="21"/>
              </w:rPr>
              <w:t>页（技术特别复杂的工程可适当增加），具体篇幅</w:t>
            </w:r>
            <w:r>
              <w:rPr>
                <w:rFonts w:ascii="Arial" w:hAnsi="Arial" w:cs="Arial"/>
                <w:sz w:val="21"/>
                <w:szCs w:val="21"/>
              </w:rPr>
              <w:t>(</w:t>
            </w:r>
            <w:r>
              <w:rPr>
                <w:rFonts w:ascii="宋体" w:eastAsia="宋体" w:hAnsi="宋体" w:cs="宋体" w:hint="eastAsia"/>
                <w:sz w:val="21"/>
                <w:szCs w:val="21"/>
              </w:rPr>
              <w:t>字数</w:t>
            </w:r>
            <w:r>
              <w:rPr>
                <w:rFonts w:ascii="Arial" w:hAnsi="Arial" w:cs="Arial"/>
                <w:sz w:val="21"/>
                <w:szCs w:val="21"/>
              </w:rPr>
              <w:t>)</w:t>
            </w:r>
            <w:r>
              <w:rPr>
                <w:rFonts w:ascii="宋体" w:eastAsia="宋体" w:hAnsi="宋体" w:cs="宋体" w:hint="eastAsia"/>
                <w:sz w:val="21"/>
                <w:szCs w:val="21"/>
              </w:rPr>
              <w:t>要求及扣分标准，招标人应在招标文件中明确。</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．项目管理组织方案各评分点得分应当取所有技术标评委评分中分别去掉一个最高和最低评分后的平均值为最终得分。项目管理组织方案中（项目管理机构评分点除外）除缺少相应内容的评审要点不得分外，</w:t>
            </w:r>
            <w:r>
              <w:rPr>
                <w:rFonts w:ascii="宋体" w:eastAsia="宋体" w:hAnsi="宋体" w:cs="宋体" w:hint="eastAsia"/>
                <w:b/>
                <w:bCs/>
                <w:sz w:val="21"/>
                <w:szCs w:val="21"/>
              </w:rPr>
              <w:t>其它各项评审要点得分不应低于该评审要点满分的</w:t>
            </w:r>
            <w:r>
              <w:rPr>
                <w:rFonts w:ascii="Arial" w:hAnsi="Arial" w:cs="Arial"/>
                <w:b/>
                <w:bCs/>
                <w:sz w:val="21"/>
                <w:szCs w:val="21"/>
              </w:rPr>
              <w:t>70%</w:t>
            </w:r>
            <w:r>
              <w:rPr>
                <w:rFonts w:ascii="宋体" w:eastAsia="宋体" w:hAnsi="宋体" w:cs="宋体" w:hint="eastAsia"/>
                <w:b/>
                <w:bCs/>
                <w:sz w:val="21"/>
                <w:szCs w:val="21"/>
              </w:rPr>
              <w:t>。</w:t>
            </w:r>
          </w:p>
        </w:tc>
      </w:tr>
      <w:tr w:rsidR="00A2786C">
        <w:trPr>
          <w:trHeight w:val="686"/>
        </w:trPr>
        <w:tc>
          <w:tcPr>
            <w:tcW w:w="708"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4</w:t>
            </w:r>
          </w:p>
        </w:tc>
        <w:tc>
          <w:tcPr>
            <w:tcW w:w="1319"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工程业绩（≤</w:t>
            </w:r>
            <w:r>
              <w:rPr>
                <w:rFonts w:ascii="Arial" w:hAnsi="Arial" w:cs="Arial"/>
                <w:sz w:val="21"/>
                <w:szCs w:val="21"/>
              </w:rPr>
              <w:t>3</w:t>
            </w:r>
            <w:r>
              <w:rPr>
                <w:rFonts w:ascii="宋体" w:eastAsia="宋体" w:hAnsi="宋体" w:cs="宋体" w:hint="eastAsia"/>
                <w:sz w:val="21"/>
                <w:szCs w:val="21"/>
              </w:rPr>
              <w:t>分）</w:t>
            </w:r>
          </w:p>
        </w:tc>
        <w:tc>
          <w:tcPr>
            <w:tcW w:w="237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．投标人类似工程业绩（≤</w:t>
            </w:r>
            <w:r>
              <w:rPr>
                <w:rFonts w:ascii="Arial" w:hAnsi="Arial" w:cs="Arial"/>
                <w:sz w:val="21"/>
                <w:szCs w:val="21"/>
              </w:rPr>
              <w:t>1</w:t>
            </w:r>
            <w:r>
              <w:rPr>
                <w:rFonts w:ascii="宋体" w:eastAsia="宋体" w:hAnsi="宋体" w:cs="宋体" w:hint="eastAsia"/>
                <w:sz w:val="21"/>
                <w:szCs w:val="21"/>
              </w:rPr>
              <w:t>分）</w:t>
            </w:r>
          </w:p>
        </w:tc>
        <w:tc>
          <w:tcPr>
            <w:tcW w:w="467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对单位承担过类似及以上的工程总承包业绩加分，累计不超过</w:t>
            </w:r>
            <w:r>
              <w:rPr>
                <w:rFonts w:ascii="Arial" w:hAnsi="Arial" w:cs="Arial"/>
                <w:sz w:val="21"/>
                <w:szCs w:val="21"/>
              </w:rPr>
              <w:t>1</w:t>
            </w:r>
            <w:r>
              <w:rPr>
                <w:rFonts w:ascii="宋体" w:eastAsia="宋体" w:hAnsi="宋体" w:cs="宋体" w:hint="eastAsia"/>
                <w:sz w:val="21"/>
                <w:szCs w:val="21"/>
              </w:rPr>
              <w:t>分（其类似工程执行苏建</w:t>
            </w:r>
            <w:proofErr w:type="gramStart"/>
            <w:r>
              <w:rPr>
                <w:rFonts w:ascii="宋体" w:eastAsia="宋体" w:hAnsi="宋体" w:cs="宋体" w:hint="eastAsia"/>
                <w:sz w:val="21"/>
                <w:szCs w:val="21"/>
              </w:rPr>
              <w:t>规</w:t>
            </w:r>
            <w:proofErr w:type="gramEnd"/>
            <w:r>
              <w:rPr>
                <w:rFonts w:ascii="宋体" w:eastAsia="宋体" w:hAnsi="宋体" w:cs="宋体" w:hint="eastAsia"/>
                <w:sz w:val="21"/>
                <w:szCs w:val="21"/>
              </w:rPr>
              <w:t>字（</w:t>
            </w:r>
            <w:r>
              <w:rPr>
                <w:rFonts w:ascii="Arial" w:hAnsi="Arial" w:cs="Arial"/>
                <w:sz w:val="21"/>
                <w:szCs w:val="21"/>
              </w:rPr>
              <w:t>2017</w:t>
            </w:r>
            <w:r>
              <w:rPr>
                <w:rFonts w:ascii="宋体" w:eastAsia="宋体" w:hAnsi="宋体" w:cs="宋体" w:hint="eastAsia"/>
                <w:sz w:val="21"/>
                <w:szCs w:val="21"/>
              </w:rPr>
              <w:t>）</w:t>
            </w:r>
            <w:r>
              <w:rPr>
                <w:rFonts w:ascii="Arial" w:hAnsi="Arial" w:cs="Arial"/>
                <w:sz w:val="21"/>
                <w:szCs w:val="21"/>
              </w:rPr>
              <w:t>1</w:t>
            </w:r>
            <w:r>
              <w:rPr>
                <w:rFonts w:ascii="宋体" w:eastAsia="宋体" w:hAnsi="宋体" w:cs="宋体" w:hint="eastAsia"/>
                <w:sz w:val="21"/>
                <w:szCs w:val="21"/>
              </w:rPr>
              <w:t>号文的相应规定，</w:t>
            </w:r>
            <w:r>
              <w:rPr>
                <w:rFonts w:ascii="宋体" w:eastAsia="宋体" w:hAnsi="宋体" w:cs="宋体" w:hint="eastAsia"/>
                <w:sz w:val="21"/>
                <w:szCs w:val="21"/>
              </w:rPr>
              <w:t>招标文件中应当明确投标人承担过单个类似及以上工程的分值），如仅有类似设计业绩乘</w:t>
            </w:r>
            <w:r>
              <w:rPr>
                <w:rFonts w:ascii="Arial" w:hAnsi="Arial" w:cs="Arial"/>
                <w:sz w:val="21"/>
                <w:szCs w:val="21"/>
              </w:rPr>
              <w:t>0.8</w:t>
            </w:r>
            <w:r>
              <w:rPr>
                <w:rFonts w:ascii="宋体" w:eastAsia="宋体" w:hAnsi="宋体" w:cs="宋体" w:hint="eastAsia"/>
                <w:sz w:val="21"/>
                <w:szCs w:val="21"/>
              </w:rPr>
              <w:t>，如仅有类似施工业绩乘</w:t>
            </w:r>
            <w:r>
              <w:rPr>
                <w:rFonts w:ascii="Arial" w:hAnsi="Arial" w:cs="Arial"/>
                <w:sz w:val="21"/>
                <w:szCs w:val="21"/>
              </w:rPr>
              <w:t>0.7</w:t>
            </w:r>
            <w:r>
              <w:rPr>
                <w:rFonts w:ascii="宋体" w:eastAsia="宋体" w:hAnsi="宋体" w:cs="宋体" w:hint="eastAsia"/>
                <w:sz w:val="21"/>
                <w:szCs w:val="21"/>
              </w:rPr>
              <w:t>。</w:t>
            </w:r>
          </w:p>
          <w:p w:rsidR="00A2786C" w:rsidRDefault="00F25D1C">
            <w:pPr>
              <w:pStyle w:val="a3"/>
              <w:widowControl/>
            </w:pPr>
            <w:r>
              <w:rPr>
                <w:rFonts w:ascii="宋体" w:eastAsia="宋体" w:hAnsi="宋体" w:cs="宋体" w:hint="eastAsia"/>
                <w:sz w:val="21"/>
                <w:szCs w:val="21"/>
              </w:rPr>
              <w:t>注：联合体承担过的工程总承包业绩分值计算方法为：牵头方按该项分值的</w:t>
            </w:r>
            <w:r>
              <w:rPr>
                <w:rFonts w:ascii="Arial" w:hAnsi="Arial" w:cs="Arial"/>
                <w:sz w:val="21"/>
                <w:szCs w:val="21"/>
              </w:rPr>
              <w:t>100%</w:t>
            </w:r>
            <w:r>
              <w:rPr>
                <w:rFonts w:ascii="宋体" w:eastAsia="宋体" w:hAnsi="宋体" w:cs="宋体" w:hint="eastAsia"/>
                <w:sz w:val="21"/>
                <w:szCs w:val="21"/>
              </w:rPr>
              <w:t>计取、参与方按该项分值的</w:t>
            </w:r>
            <w:r>
              <w:rPr>
                <w:rFonts w:ascii="Arial" w:hAnsi="Arial" w:cs="Arial"/>
                <w:sz w:val="21"/>
                <w:szCs w:val="21"/>
              </w:rPr>
              <w:t>60%</w:t>
            </w:r>
            <w:r>
              <w:rPr>
                <w:rFonts w:ascii="宋体" w:eastAsia="宋体" w:hAnsi="宋体" w:cs="宋体" w:hint="eastAsia"/>
                <w:sz w:val="21"/>
                <w:szCs w:val="21"/>
              </w:rPr>
              <w:t>计取。</w:t>
            </w:r>
          </w:p>
        </w:tc>
      </w:tr>
      <w:tr w:rsidR="00A2786C">
        <w:trPr>
          <w:trHeight w:val="620"/>
        </w:trPr>
        <w:tc>
          <w:tcPr>
            <w:tcW w:w="70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31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37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．工程总承包项目经理类似工程业绩（≤</w:t>
            </w:r>
            <w:r>
              <w:rPr>
                <w:rFonts w:ascii="Arial" w:hAnsi="Arial" w:cs="Arial"/>
                <w:sz w:val="21"/>
                <w:szCs w:val="21"/>
              </w:rPr>
              <w:t>2</w:t>
            </w:r>
            <w:r>
              <w:rPr>
                <w:rFonts w:ascii="宋体" w:eastAsia="宋体" w:hAnsi="宋体" w:cs="宋体" w:hint="eastAsia"/>
                <w:sz w:val="21"/>
                <w:szCs w:val="21"/>
              </w:rPr>
              <w:t>分）</w:t>
            </w:r>
          </w:p>
        </w:tc>
        <w:tc>
          <w:tcPr>
            <w:tcW w:w="4675"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对工程总承包项目经理承担过类似及以上的工程总承包业绩加分，累计不超过</w:t>
            </w:r>
            <w:r>
              <w:rPr>
                <w:rFonts w:ascii="Arial" w:hAnsi="Arial" w:cs="Arial"/>
                <w:sz w:val="21"/>
                <w:szCs w:val="21"/>
              </w:rPr>
              <w:t>2</w:t>
            </w:r>
            <w:r>
              <w:rPr>
                <w:rFonts w:ascii="宋体" w:eastAsia="宋体" w:hAnsi="宋体" w:cs="宋体" w:hint="eastAsia"/>
                <w:sz w:val="21"/>
                <w:szCs w:val="21"/>
              </w:rPr>
              <w:t>分（其类似工程执行苏建</w:t>
            </w:r>
            <w:proofErr w:type="gramStart"/>
            <w:r>
              <w:rPr>
                <w:rFonts w:ascii="宋体" w:eastAsia="宋体" w:hAnsi="宋体" w:cs="宋体" w:hint="eastAsia"/>
                <w:sz w:val="21"/>
                <w:szCs w:val="21"/>
              </w:rPr>
              <w:t>规</w:t>
            </w:r>
            <w:proofErr w:type="gramEnd"/>
            <w:r>
              <w:rPr>
                <w:rFonts w:ascii="宋体" w:eastAsia="宋体" w:hAnsi="宋体" w:cs="宋体" w:hint="eastAsia"/>
                <w:sz w:val="21"/>
                <w:szCs w:val="21"/>
              </w:rPr>
              <w:t>字（</w:t>
            </w:r>
            <w:r>
              <w:rPr>
                <w:rFonts w:ascii="Arial" w:hAnsi="Arial" w:cs="Arial"/>
                <w:sz w:val="21"/>
                <w:szCs w:val="21"/>
              </w:rPr>
              <w:t>2017</w:t>
            </w:r>
            <w:r>
              <w:rPr>
                <w:rFonts w:ascii="宋体" w:eastAsia="宋体" w:hAnsi="宋体" w:cs="宋体" w:hint="eastAsia"/>
                <w:sz w:val="21"/>
                <w:szCs w:val="21"/>
              </w:rPr>
              <w:t>）</w:t>
            </w:r>
            <w:r>
              <w:rPr>
                <w:rFonts w:ascii="Arial" w:hAnsi="Arial" w:cs="Arial"/>
                <w:sz w:val="21"/>
                <w:szCs w:val="21"/>
              </w:rPr>
              <w:t>1</w:t>
            </w:r>
            <w:r>
              <w:rPr>
                <w:rFonts w:ascii="宋体" w:eastAsia="宋体" w:hAnsi="宋体" w:cs="宋体" w:hint="eastAsia"/>
                <w:sz w:val="21"/>
                <w:szCs w:val="21"/>
              </w:rPr>
              <w:t>号文的相应规定，招标文件中应当明确投标工程总承包项目经理承担过单个类似及以上工程的分值），如仅有类似设计业绩乘</w:t>
            </w:r>
            <w:r>
              <w:rPr>
                <w:rFonts w:ascii="Arial" w:hAnsi="Arial" w:cs="Arial"/>
                <w:sz w:val="21"/>
                <w:szCs w:val="21"/>
              </w:rPr>
              <w:t>0.8</w:t>
            </w:r>
            <w:r>
              <w:rPr>
                <w:rFonts w:ascii="宋体" w:eastAsia="宋体" w:hAnsi="宋体" w:cs="宋体" w:hint="eastAsia"/>
                <w:sz w:val="21"/>
                <w:szCs w:val="21"/>
              </w:rPr>
              <w:t>，如仅有类似施工业绩乘</w:t>
            </w:r>
            <w:r>
              <w:rPr>
                <w:rFonts w:ascii="Arial" w:hAnsi="Arial" w:cs="Arial"/>
                <w:sz w:val="21"/>
                <w:szCs w:val="21"/>
              </w:rPr>
              <w:t>0.7</w:t>
            </w:r>
          </w:p>
        </w:tc>
      </w:tr>
      <w:tr w:rsidR="00A2786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2786C" w:rsidRDefault="00A2786C">
            <w:pPr>
              <w:rPr>
                <w:rFonts w:ascii="Arial" w:hAnsi="Arial" w:cs="Arial"/>
                <w:szCs w:val="21"/>
              </w:rPr>
            </w:pPr>
          </w:p>
        </w:tc>
        <w:tc>
          <w:tcPr>
            <w:tcW w:w="1319" w:type="dxa"/>
            <w:tcBorders>
              <w:top w:val="outset" w:sz="6" w:space="0" w:color="auto"/>
              <w:left w:val="outset" w:sz="6" w:space="0" w:color="auto"/>
              <w:bottom w:val="outset" w:sz="6" w:space="0" w:color="auto"/>
              <w:right w:val="outset" w:sz="6" w:space="0" w:color="auto"/>
            </w:tcBorders>
            <w:shd w:val="clear" w:color="auto" w:fill="auto"/>
            <w:vAlign w:val="center"/>
          </w:tcPr>
          <w:p w:rsidR="00A2786C" w:rsidRDefault="00A2786C">
            <w:pPr>
              <w:rPr>
                <w:rFonts w:ascii="Arial" w:hAnsi="Arial" w:cs="Arial"/>
                <w:szCs w:val="21"/>
              </w:rPr>
            </w:pPr>
          </w:p>
        </w:tc>
        <w:tc>
          <w:tcPr>
            <w:tcW w:w="2370" w:type="dxa"/>
            <w:tcBorders>
              <w:top w:val="outset" w:sz="6" w:space="0" w:color="auto"/>
              <w:left w:val="outset" w:sz="6" w:space="0" w:color="auto"/>
              <w:bottom w:val="outset" w:sz="6" w:space="0" w:color="auto"/>
              <w:right w:val="outset" w:sz="6" w:space="0" w:color="auto"/>
            </w:tcBorders>
            <w:shd w:val="clear" w:color="auto" w:fill="auto"/>
            <w:vAlign w:val="center"/>
          </w:tcPr>
          <w:p w:rsidR="00A2786C" w:rsidRDefault="00A2786C">
            <w:pPr>
              <w:rPr>
                <w:rFonts w:ascii="Arial" w:hAnsi="Arial" w:cs="Arial"/>
                <w:szCs w:val="21"/>
              </w:rPr>
            </w:pPr>
          </w:p>
        </w:tc>
        <w:tc>
          <w:tcPr>
            <w:tcW w:w="89" w:type="dxa"/>
            <w:tcBorders>
              <w:top w:val="outset" w:sz="6" w:space="0" w:color="auto"/>
              <w:left w:val="outset" w:sz="6" w:space="0" w:color="auto"/>
              <w:bottom w:val="outset" w:sz="6" w:space="0" w:color="auto"/>
              <w:right w:val="outset" w:sz="6" w:space="0" w:color="auto"/>
            </w:tcBorders>
            <w:shd w:val="clear" w:color="auto" w:fill="auto"/>
            <w:vAlign w:val="center"/>
          </w:tcPr>
          <w:p w:rsidR="00A2786C" w:rsidRDefault="00A2786C">
            <w:pPr>
              <w:rPr>
                <w:rFonts w:ascii="Arial" w:hAnsi="Arial" w:cs="Arial"/>
                <w:szCs w:val="21"/>
              </w:rPr>
            </w:pPr>
          </w:p>
        </w:tc>
        <w:tc>
          <w:tcPr>
            <w:tcW w:w="20" w:type="dxa"/>
            <w:tcBorders>
              <w:top w:val="outset" w:sz="6" w:space="0" w:color="auto"/>
              <w:left w:val="outset" w:sz="6" w:space="0" w:color="auto"/>
              <w:bottom w:val="outset" w:sz="6" w:space="0" w:color="auto"/>
              <w:right w:val="outset" w:sz="6" w:space="0" w:color="auto"/>
            </w:tcBorders>
            <w:shd w:val="clear" w:color="auto" w:fill="auto"/>
            <w:vAlign w:val="center"/>
          </w:tcPr>
          <w:p w:rsidR="00A2786C" w:rsidRDefault="00A2786C">
            <w:pPr>
              <w:rPr>
                <w:rFonts w:ascii="Arial" w:hAnsi="Arial" w:cs="Arial"/>
                <w:szCs w:val="21"/>
              </w:rPr>
            </w:pPr>
          </w:p>
        </w:tc>
        <w:tc>
          <w:tcPr>
            <w:tcW w:w="4566" w:type="dxa"/>
            <w:tcBorders>
              <w:top w:val="outset" w:sz="6" w:space="0" w:color="auto"/>
              <w:left w:val="outset" w:sz="6" w:space="0" w:color="auto"/>
              <w:bottom w:val="outset" w:sz="6" w:space="0" w:color="auto"/>
              <w:right w:val="outset" w:sz="6" w:space="0" w:color="auto"/>
            </w:tcBorders>
            <w:shd w:val="clear" w:color="auto" w:fill="auto"/>
            <w:vAlign w:val="center"/>
          </w:tcPr>
          <w:p w:rsidR="00A2786C" w:rsidRDefault="00A2786C">
            <w:pPr>
              <w:rPr>
                <w:rFonts w:ascii="Arial" w:hAnsi="Arial" w:cs="Arial"/>
                <w:szCs w:val="21"/>
              </w:rPr>
            </w:pPr>
          </w:p>
        </w:tc>
      </w:tr>
    </w:tbl>
    <w:p w:rsidR="00A2786C" w:rsidRDefault="00F25D1C">
      <w:pPr>
        <w:pStyle w:val="a3"/>
        <w:widowControl/>
      </w:pPr>
      <w:r>
        <w:rPr>
          <w:rFonts w:ascii="Arial" w:eastAsia="宋体" w:hAnsi="Arial" w:cs="Arial"/>
          <w:sz w:val="21"/>
          <w:szCs w:val="21"/>
        </w:rPr>
        <w:br w:type="page"/>
      </w:r>
      <w:r>
        <w:rPr>
          <w:rFonts w:ascii="宋体" w:eastAsia="宋体" w:hAnsi="宋体" w:cs="宋体" w:hint="eastAsia"/>
          <w:b/>
          <w:sz w:val="32"/>
          <w:szCs w:val="32"/>
        </w:rPr>
        <w:lastRenderedPageBreak/>
        <w:t>附件二：适用于方案设计完成之后进行招标的评标办法</w:t>
      </w:r>
    </w:p>
    <w:p w:rsidR="00A2786C" w:rsidRDefault="00F25D1C">
      <w:pPr>
        <w:pStyle w:val="a3"/>
        <w:widowControl/>
      </w:pPr>
      <w:r>
        <w:rPr>
          <w:rFonts w:ascii="Arial" w:hAnsi="Arial" w:cs="Arial"/>
          <w:b/>
          <w:sz w:val="21"/>
          <w:szCs w:val="21"/>
        </w:rPr>
        <w:t> </w:t>
      </w:r>
    </w:p>
    <w:tbl>
      <w:tblPr>
        <w:tblW w:w="9178"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53"/>
        <w:gridCol w:w="1170"/>
        <w:gridCol w:w="2455"/>
        <w:gridCol w:w="35"/>
        <w:gridCol w:w="4665"/>
      </w:tblGrid>
      <w:tr w:rsidR="00A2786C">
        <w:tc>
          <w:tcPr>
            <w:tcW w:w="4505" w:type="dxa"/>
            <w:gridSpan w:val="4"/>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分值构成</w:t>
            </w:r>
          </w:p>
          <w:p w:rsidR="00A2786C" w:rsidRDefault="00F25D1C">
            <w:pPr>
              <w:pStyle w:val="a3"/>
              <w:widowControl/>
              <w:jc w:val="center"/>
            </w:pPr>
            <w:r>
              <w:rPr>
                <w:rFonts w:ascii="Arial" w:hAnsi="Arial" w:cs="Arial"/>
                <w:sz w:val="21"/>
                <w:szCs w:val="21"/>
              </w:rPr>
              <w:t>(</w:t>
            </w:r>
            <w:r>
              <w:rPr>
                <w:rFonts w:ascii="宋体" w:eastAsia="宋体" w:hAnsi="宋体" w:cs="宋体" w:hint="eastAsia"/>
                <w:sz w:val="21"/>
                <w:szCs w:val="21"/>
              </w:rPr>
              <w:t>总分</w:t>
            </w:r>
            <w:r>
              <w:rPr>
                <w:rFonts w:ascii="Arial" w:hAnsi="Arial" w:cs="Arial"/>
                <w:sz w:val="21"/>
                <w:szCs w:val="21"/>
              </w:rPr>
              <w:t>100</w:t>
            </w:r>
            <w:r>
              <w:rPr>
                <w:rFonts w:ascii="宋体" w:eastAsia="宋体" w:hAnsi="宋体" w:cs="宋体" w:hint="eastAsia"/>
                <w:sz w:val="21"/>
                <w:szCs w:val="21"/>
              </w:rPr>
              <w:t>分</w:t>
            </w:r>
            <w:r>
              <w:rPr>
                <w:rFonts w:ascii="Arial" w:hAnsi="Arial" w:cs="Arial"/>
                <w:sz w:val="21"/>
                <w:szCs w:val="21"/>
              </w:rPr>
              <w:t>)</w:t>
            </w:r>
          </w:p>
        </w:tc>
        <w:tc>
          <w:tcPr>
            <w:tcW w:w="467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初步设计文件：</w:t>
            </w:r>
            <w:r>
              <w:rPr>
                <w:rFonts w:ascii="宋体" w:eastAsia="宋体" w:hAnsi="宋体" w:cs="宋体" w:hint="eastAsia"/>
                <w:sz w:val="21"/>
                <w:szCs w:val="21"/>
                <w:u w:val="single"/>
              </w:rPr>
              <w:t>≤</w:t>
            </w:r>
            <w:r>
              <w:rPr>
                <w:rFonts w:ascii="Arial" w:hAnsi="Arial" w:cs="Arial"/>
                <w:sz w:val="21"/>
                <w:szCs w:val="21"/>
                <w:u w:val="single"/>
              </w:rPr>
              <w:t>25</w:t>
            </w:r>
            <w:r>
              <w:rPr>
                <w:rFonts w:ascii="宋体" w:eastAsia="宋体" w:hAnsi="宋体" w:cs="宋体" w:hint="eastAsia"/>
                <w:sz w:val="21"/>
                <w:szCs w:val="21"/>
              </w:rPr>
              <w:t>分</w:t>
            </w:r>
          </w:p>
          <w:p w:rsidR="00A2786C" w:rsidRDefault="00F25D1C">
            <w:pPr>
              <w:pStyle w:val="a3"/>
              <w:widowControl/>
            </w:pPr>
            <w:r>
              <w:rPr>
                <w:rFonts w:ascii="宋体" w:eastAsia="宋体" w:hAnsi="宋体" w:cs="宋体" w:hint="eastAsia"/>
                <w:sz w:val="21"/>
                <w:szCs w:val="21"/>
              </w:rPr>
              <w:t>工程总承包报价：</w:t>
            </w:r>
            <w:r>
              <w:rPr>
                <w:rFonts w:ascii="宋体" w:eastAsia="宋体" w:hAnsi="宋体" w:cs="宋体" w:hint="eastAsia"/>
                <w:sz w:val="21"/>
                <w:szCs w:val="21"/>
                <w:u w:val="single"/>
              </w:rPr>
              <w:t>≥</w:t>
            </w:r>
            <w:r>
              <w:rPr>
                <w:rFonts w:ascii="Arial" w:hAnsi="Arial" w:cs="Arial"/>
                <w:sz w:val="21"/>
                <w:szCs w:val="21"/>
                <w:u w:val="single"/>
              </w:rPr>
              <w:t>60</w:t>
            </w:r>
            <w:r>
              <w:rPr>
                <w:rFonts w:ascii="宋体" w:eastAsia="宋体" w:hAnsi="宋体" w:cs="宋体" w:hint="eastAsia"/>
                <w:sz w:val="21"/>
                <w:szCs w:val="21"/>
              </w:rPr>
              <w:t>分</w:t>
            </w:r>
          </w:p>
          <w:p w:rsidR="00A2786C" w:rsidRDefault="00F25D1C">
            <w:pPr>
              <w:pStyle w:val="a3"/>
              <w:widowControl/>
            </w:pPr>
            <w:r>
              <w:rPr>
                <w:rFonts w:ascii="宋体" w:eastAsia="宋体" w:hAnsi="宋体" w:cs="宋体" w:hint="eastAsia"/>
                <w:sz w:val="21"/>
                <w:szCs w:val="21"/>
              </w:rPr>
              <w:t>项目管理组织方案：</w:t>
            </w:r>
            <w:r>
              <w:rPr>
                <w:rFonts w:ascii="宋体" w:eastAsia="宋体" w:hAnsi="宋体" w:cs="宋体" w:hint="eastAsia"/>
                <w:sz w:val="21"/>
                <w:szCs w:val="21"/>
                <w:u w:val="single"/>
              </w:rPr>
              <w:t>≤</w:t>
            </w:r>
            <w:r>
              <w:rPr>
                <w:rFonts w:ascii="Arial" w:hAnsi="Arial" w:cs="Arial"/>
                <w:sz w:val="21"/>
                <w:szCs w:val="21"/>
                <w:u w:val="single"/>
              </w:rPr>
              <w:t>12</w:t>
            </w:r>
            <w:r>
              <w:rPr>
                <w:rFonts w:ascii="宋体" w:eastAsia="宋体" w:hAnsi="宋体" w:cs="宋体" w:hint="eastAsia"/>
                <w:sz w:val="21"/>
                <w:szCs w:val="21"/>
              </w:rPr>
              <w:t>分</w:t>
            </w:r>
          </w:p>
          <w:p w:rsidR="00A2786C" w:rsidRDefault="00F25D1C">
            <w:pPr>
              <w:pStyle w:val="a3"/>
              <w:widowControl/>
            </w:pPr>
            <w:r>
              <w:rPr>
                <w:rFonts w:ascii="宋体" w:eastAsia="宋体" w:hAnsi="宋体" w:cs="宋体" w:hint="eastAsia"/>
                <w:sz w:val="21"/>
                <w:szCs w:val="21"/>
              </w:rPr>
              <w:t>工程业绩：</w:t>
            </w:r>
            <w:r>
              <w:rPr>
                <w:rFonts w:ascii="宋体" w:eastAsia="宋体" w:hAnsi="宋体" w:cs="宋体" w:hint="eastAsia"/>
                <w:sz w:val="21"/>
                <w:szCs w:val="21"/>
                <w:u w:val="single"/>
              </w:rPr>
              <w:t>≤</w:t>
            </w:r>
            <w:r>
              <w:rPr>
                <w:rFonts w:ascii="Arial" w:hAnsi="Arial" w:cs="Arial"/>
                <w:sz w:val="21"/>
                <w:szCs w:val="21"/>
                <w:u w:val="single"/>
              </w:rPr>
              <w:t>3</w:t>
            </w:r>
            <w:r>
              <w:rPr>
                <w:rFonts w:ascii="宋体" w:eastAsia="宋体" w:hAnsi="宋体" w:cs="宋体" w:hint="eastAsia"/>
                <w:sz w:val="21"/>
                <w:szCs w:val="21"/>
              </w:rPr>
              <w:t>分</w:t>
            </w:r>
          </w:p>
        </w:tc>
      </w:tr>
      <w:tr w:rsidR="00A2786C">
        <w:tc>
          <w:tcPr>
            <w:tcW w:w="85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序号</w:t>
            </w:r>
          </w:p>
        </w:tc>
        <w:tc>
          <w:tcPr>
            <w:tcW w:w="1172"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评分项</w:t>
            </w: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评分因素（偏差率）</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b/>
                <w:sz w:val="21"/>
                <w:szCs w:val="21"/>
              </w:rPr>
              <w:t>评分标准</w:t>
            </w:r>
          </w:p>
        </w:tc>
      </w:tr>
      <w:tr w:rsidR="00A2786C">
        <w:tc>
          <w:tcPr>
            <w:tcW w:w="85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1</w:t>
            </w:r>
          </w:p>
        </w:tc>
        <w:tc>
          <w:tcPr>
            <w:tcW w:w="1172"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1.1</w:t>
            </w:r>
            <w:r>
              <w:rPr>
                <w:rFonts w:ascii="宋体" w:eastAsia="宋体" w:hAnsi="宋体" w:cs="宋体" w:hint="eastAsia"/>
                <w:sz w:val="21"/>
                <w:szCs w:val="21"/>
              </w:rPr>
              <w:t>初步设计文件（≤</w:t>
            </w:r>
            <w:r>
              <w:rPr>
                <w:rFonts w:ascii="Arial" w:hAnsi="Arial" w:cs="Arial"/>
                <w:sz w:val="21"/>
                <w:szCs w:val="21"/>
              </w:rPr>
              <w:t>20</w:t>
            </w:r>
            <w:r>
              <w:rPr>
                <w:rFonts w:ascii="宋体" w:eastAsia="宋体" w:hAnsi="宋体" w:cs="宋体" w:hint="eastAsia"/>
                <w:sz w:val="21"/>
                <w:szCs w:val="21"/>
              </w:rPr>
              <w:t>分、适用于房屋建筑工程）</w:t>
            </w: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．设计说明书（</w:t>
            </w:r>
            <w:r>
              <w:rPr>
                <w:rFonts w:ascii="Arial" w:hAnsi="Arial" w:cs="Arial"/>
                <w:sz w:val="21"/>
                <w:szCs w:val="21"/>
              </w:rPr>
              <w:t>2-4</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．设计说明能对项目的设计方案解读准确，构思新颖。</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．简述各专业的设计特点和系统组成。</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．项目设计的各项主要技术经济指标是否满足招标人功能需求。</w:t>
            </w:r>
          </w:p>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．项目设计是否符合国家规范标准及地方规划要求。</w:t>
            </w:r>
          </w:p>
        </w:tc>
      </w:tr>
      <w:tr w:rsidR="00A2786C">
        <w:trPr>
          <w:trHeight w:val="3167"/>
        </w:trPr>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．总平面设计（</w:t>
            </w:r>
            <w:r>
              <w:rPr>
                <w:rFonts w:ascii="Arial" w:hAnsi="Arial" w:cs="Arial"/>
                <w:sz w:val="21"/>
                <w:szCs w:val="21"/>
              </w:rPr>
              <w:t>2-4</w:t>
            </w:r>
            <w:r>
              <w:rPr>
                <w:rFonts w:ascii="宋体" w:eastAsia="宋体" w:hAnsi="宋体" w:cs="宋体" w:hint="eastAsia"/>
                <w:sz w:val="21"/>
                <w:szCs w:val="21"/>
              </w:rPr>
              <w:t>分）</w:t>
            </w:r>
          </w:p>
        </w:tc>
        <w:tc>
          <w:tcPr>
            <w:tcW w:w="4673" w:type="dxa"/>
            <w:tcBorders>
              <w:top w:val="nil"/>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．总平面设计构思及指导思想。</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．总平面设计结合自然环境和地域文脉，综合考虑地形、地质、日照、通风、防火、卫生、交通及环境保护等要求进行总体布局，使其满足使用功能、城市规划要求。</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．总平面设计技术安全、经济合理性、节能、节地、节水、节材等。</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建筑设计（</w:t>
            </w:r>
            <w:r>
              <w:rPr>
                <w:rFonts w:ascii="Arial" w:hAnsi="Arial" w:cs="Arial"/>
                <w:sz w:val="21"/>
                <w:szCs w:val="21"/>
              </w:rPr>
              <w:t>2-3</w:t>
            </w:r>
            <w:r>
              <w:rPr>
                <w:rFonts w:ascii="宋体" w:eastAsia="宋体" w:hAnsi="宋体" w:cs="宋体" w:hint="eastAsia"/>
                <w:sz w:val="21"/>
                <w:szCs w:val="21"/>
              </w:rPr>
              <w:t>分）</w:t>
            </w:r>
          </w:p>
        </w:tc>
        <w:tc>
          <w:tcPr>
            <w:tcW w:w="467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．建筑设计各项内容完整合理并满足设计任务书要求。</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．建筑设计是否符合国家规范标准及地方规划要求。</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．各项经济技术指标是否满足招标人功能需求。</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结构设计（</w:t>
            </w:r>
            <w:r>
              <w:rPr>
                <w:rFonts w:ascii="Arial" w:hAnsi="Arial" w:cs="Arial"/>
                <w:sz w:val="21"/>
                <w:szCs w:val="21"/>
              </w:rPr>
              <w:t>2-3</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．结构设计各项内容完整合理并符合</w:t>
            </w:r>
            <w:proofErr w:type="gramStart"/>
            <w:r>
              <w:rPr>
                <w:rFonts w:ascii="宋体" w:eastAsia="宋体" w:hAnsi="宋体" w:cs="宋体" w:hint="eastAsia"/>
                <w:sz w:val="21"/>
                <w:szCs w:val="21"/>
              </w:rPr>
              <w:t>计任务</w:t>
            </w:r>
            <w:proofErr w:type="gramEnd"/>
            <w:r>
              <w:rPr>
                <w:rFonts w:ascii="宋体" w:eastAsia="宋体" w:hAnsi="宋体" w:cs="宋体" w:hint="eastAsia"/>
                <w:sz w:val="21"/>
                <w:szCs w:val="21"/>
              </w:rPr>
              <w:t>书要求。</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．结构设计是否符合国家规范标准要求。</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．结构布置图和计算书是否符合国家法律法规及规范标准要求。</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5</w:t>
            </w:r>
            <w:r>
              <w:rPr>
                <w:rFonts w:ascii="宋体" w:eastAsia="宋体" w:hAnsi="宋体" w:cs="宋体" w:hint="eastAsia"/>
                <w:sz w:val="21"/>
                <w:szCs w:val="21"/>
              </w:rPr>
              <w:t>．设备设计（建筑电气、给水排水、供暖通风与空气调节、热能动力等专项设计，每个专业工程</w:t>
            </w:r>
            <w:r>
              <w:rPr>
                <w:rFonts w:ascii="Arial" w:hAnsi="Arial" w:cs="Arial"/>
                <w:sz w:val="21"/>
                <w:szCs w:val="21"/>
              </w:rPr>
              <w:t>1-2</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．各专业设计内容完整合理并满足设计任务书要求。</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．各专业设计是否符合国家规范标准及地方规划要求。</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．各专业设计的经济技术指标是否满足招标人功能需求。</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 xml:space="preserve">6. </w:t>
            </w:r>
            <w:r>
              <w:rPr>
                <w:rFonts w:ascii="宋体" w:eastAsia="宋体" w:hAnsi="宋体" w:cs="宋体" w:hint="eastAsia"/>
                <w:sz w:val="21"/>
                <w:szCs w:val="21"/>
              </w:rPr>
              <w:t>新技术、新材料、新设备和新结构应用（≤</w:t>
            </w:r>
            <w:r>
              <w:rPr>
                <w:rFonts w:ascii="Arial" w:hAnsi="Arial" w:cs="Arial"/>
                <w:sz w:val="21"/>
                <w:szCs w:val="21"/>
              </w:rPr>
              <w:t>1</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．对采用新技术、新材料、新设备和新结构的情况进行评分。</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7</w:t>
            </w:r>
            <w:r>
              <w:rPr>
                <w:rFonts w:ascii="宋体" w:eastAsia="宋体" w:hAnsi="宋体" w:cs="宋体" w:hint="eastAsia"/>
                <w:sz w:val="21"/>
                <w:szCs w:val="21"/>
              </w:rPr>
              <w:t>．绿色建筑与装配式建筑设计（≤</w:t>
            </w:r>
            <w:r>
              <w:rPr>
                <w:rFonts w:ascii="Arial" w:hAnsi="Arial" w:cs="Arial"/>
                <w:sz w:val="21"/>
                <w:szCs w:val="21"/>
              </w:rPr>
              <w:t>1</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1.</w:t>
            </w:r>
            <w:r>
              <w:rPr>
                <w:rFonts w:ascii="宋体" w:eastAsia="宋体" w:hAnsi="宋体" w:cs="宋体" w:hint="eastAsia"/>
                <w:sz w:val="21"/>
                <w:szCs w:val="21"/>
              </w:rPr>
              <w:t>采用科学合理的绿色建筑（建筑节能）措施。</w:t>
            </w:r>
          </w:p>
          <w:p w:rsidR="00A2786C" w:rsidRDefault="00F25D1C">
            <w:pPr>
              <w:pStyle w:val="a3"/>
              <w:widowControl/>
            </w:pPr>
            <w:r>
              <w:rPr>
                <w:rFonts w:ascii="宋体" w:eastAsia="宋体" w:hAnsi="宋体" w:cs="宋体" w:hint="eastAsia"/>
                <w:sz w:val="21"/>
                <w:szCs w:val="21"/>
              </w:rPr>
              <w:t>2.</w:t>
            </w:r>
            <w:r>
              <w:rPr>
                <w:rFonts w:ascii="宋体" w:eastAsia="宋体" w:hAnsi="宋体" w:cs="宋体" w:hint="eastAsia"/>
                <w:sz w:val="21"/>
                <w:szCs w:val="21"/>
              </w:rPr>
              <w:t>提出切实可行的生态建筑理念与措施。</w:t>
            </w:r>
          </w:p>
          <w:p w:rsidR="00A2786C" w:rsidRDefault="00F25D1C">
            <w:pPr>
              <w:pStyle w:val="a3"/>
              <w:widowControl/>
            </w:pPr>
            <w:r>
              <w:rPr>
                <w:rFonts w:ascii="宋体" w:eastAsia="宋体" w:hAnsi="宋体" w:cs="宋体" w:hint="eastAsia"/>
                <w:sz w:val="21"/>
                <w:szCs w:val="21"/>
              </w:rPr>
              <w:t>3.</w:t>
            </w:r>
            <w:r>
              <w:rPr>
                <w:rFonts w:ascii="宋体" w:eastAsia="宋体" w:hAnsi="宋体" w:cs="宋体" w:hint="eastAsia"/>
                <w:sz w:val="21"/>
                <w:szCs w:val="21"/>
              </w:rPr>
              <w:t>是否符合国家及地方的有关绿色建筑标准。</w:t>
            </w:r>
          </w:p>
          <w:p w:rsidR="00A2786C" w:rsidRDefault="00F25D1C">
            <w:pPr>
              <w:pStyle w:val="a3"/>
              <w:widowControl/>
            </w:pPr>
            <w:r>
              <w:rPr>
                <w:rFonts w:ascii="Arial" w:hAnsi="Arial" w:cs="Arial"/>
                <w:sz w:val="21"/>
                <w:szCs w:val="21"/>
              </w:rPr>
              <w:t>4</w:t>
            </w:r>
            <w:r>
              <w:rPr>
                <w:rFonts w:ascii="宋体" w:eastAsia="宋体" w:hAnsi="宋体" w:cs="宋体" w:hint="eastAsia"/>
                <w:color w:val="000000"/>
                <w:sz w:val="21"/>
                <w:szCs w:val="21"/>
              </w:rPr>
              <w:t>．工程采用装配式技术。</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8</w:t>
            </w:r>
            <w:r>
              <w:rPr>
                <w:rFonts w:ascii="宋体" w:eastAsia="宋体" w:hAnsi="宋体" w:cs="宋体" w:hint="eastAsia"/>
                <w:sz w:val="21"/>
                <w:szCs w:val="21"/>
              </w:rPr>
              <w:t>、经济分析（≤</w:t>
            </w:r>
            <w:r>
              <w:rPr>
                <w:rFonts w:ascii="Arial" w:hAnsi="Arial" w:cs="Arial"/>
                <w:sz w:val="21"/>
                <w:szCs w:val="21"/>
              </w:rPr>
              <w:t>1</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1</w:t>
            </w:r>
            <w:r>
              <w:rPr>
                <w:rFonts w:ascii="宋体" w:eastAsia="宋体" w:hAnsi="宋体" w:cs="宋体" w:hint="eastAsia"/>
                <w:sz w:val="21"/>
                <w:szCs w:val="21"/>
              </w:rPr>
              <w:t>．概算文件编制内容完整、合理。</w:t>
            </w:r>
          </w:p>
          <w:p w:rsidR="00A2786C" w:rsidRDefault="00F25D1C">
            <w:pPr>
              <w:pStyle w:val="a3"/>
              <w:widowControl/>
            </w:pPr>
            <w:r>
              <w:rPr>
                <w:rFonts w:ascii="宋体" w:eastAsia="宋体" w:hAnsi="宋体" w:cs="宋体" w:hint="eastAsia"/>
                <w:sz w:val="21"/>
                <w:szCs w:val="21"/>
              </w:rPr>
              <w:t>2</w:t>
            </w:r>
            <w:r>
              <w:rPr>
                <w:rFonts w:ascii="宋体" w:eastAsia="宋体" w:hAnsi="宋体" w:cs="宋体" w:hint="eastAsia"/>
                <w:sz w:val="21"/>
                <w:szCs w:val="21"/>
              </w:rPr>
              <w:t>．是否符合设计说明书要求。</w:t>
            </w:r>
          </w:p>
          <w:p w:rsidR="00A2786C" w:rsidRDefault="00F25D1C">
            <w:pPr>
              <w:pStyle w:val="a3"/>
              <w:widowControl/>
            </w:pPr>
            <w:r>
              <w:rPr>
                <w:rFonts w:ascii="宋体" w:eastAsia="宋体" w:hAnsi="宋体" w:cs="宋体" w:hint="eastAsia"/>
                <w:sz w:val="21"/>
                <w:szCs w:val="21"/>
              </w:rPr>
              <w:t>3</w:t>
            </w:r>
            <w:r>
              <w:rPr>
                <w:rFonts w:ascii="宋体" w:eastAsia="宋体" w:hAnsi="宋体" w:cs="宋体" w:hint="eastAsia"/>
                <w:sz w:val="21"/>
                <w:szCs w:val="21"/>
              </w:rPr>
              <w:t>．是否符合国家法律法规及规范标准的规定。</w:t>
            </w:r>
          </w:p>
          <w:p w:rsidR="00A2786C" w:rsidRDefault="00F25D1C">
            <w:pPr>
              <w:pStyle w:val="a3"/>
              <w:widowControl/>
            </w:pPr>
            <w:r>
              <w:rPr>
                <w:rFonts w:ascii="宋体" w:eastAsia="宋体" w:hAnsi="宋体" w:cs="宋体" w:hint="eastAsia"/>
                <w:sz w:val="21"/>
                <w:szCs w:val="21"/>
              </w:rPr>
              <w:t>4</w:t>
            </w:r>
            <w:r>
              <w:rPr>
                <w:rFonts w:ascii="宋体" w:eastAsia="宋体" w:hAnsi="宋体" w:cs="宋体" w:hint="eastAsia"/>
                <w:sz w:val="21"/>
                <w:szCs w:val="21"/>
              </w:rPr>
              <w:t>．是否符合地方政府有关的政策文件规定。</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9</w:t>
            </w:r>
            <w:r>
              <w:rPr>
                <w:rFonts w:ascii="宋体" w:eastAsia="宋体" w:hAnsi="宋体" w:cs="宋体" w:hint="eastAsia"/>
                <w:sz w:val="21"/>
                <w:szCs w:val="21"/>
              </w:rPr>
              <w:t>、设计深度（≤</w:t>
            </w:r>
            <w:r>
              <w:rPr>
                <w:rFonts w:ascii="Arial" w:hAnsi="Arial" w:cs="Arial"/>
                <w:sz w:val="21"/>
                <w:szCs w:val="21"/>
              </w:rPr>
              <w:t>1</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．是否符合设计任务书要求。</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．是否符合国家规定的《建筑工程设计文件编制深度规定》。</w:t>
            </w:r>
          </w:p>
          <w:p w:rsidR="00A2786C" w:rsidRDefault="00F25D1C">
            <w:pPr>
              <w:pStyle w:val="a3"/>
              <w:widowControl/>
            </w:pPr>
            <w:r>
              <w:rPr>
                <w:rFonts w:ascii="宋体" w:eastAsia="宋体" w:hAnsi="宋体" w:cs="宋体" w:hint="eastAsia"/>
                <w:sz w:val="21"/>
                <w:szCs w:val="21"/>
              </w:rPr>
              <w:t>注：本项可视设计深度符合程度在</w:t>
            </w:r>
            <w:r>
              <w:rPr>
                <w:rFonts w:ascii="Arial" w:hAnsi="Arial" w:cs="Arial"/>
                <w:sz w:val="21"/>
                <w:szCs w:val="21"/>
              </w:rPr>
              <w:t>0~1</w:t>
            </w:r>
            <w:r>
              <w:rPr>
                <w:rFonts w:ascii="宋体" w:eastAsia="宋体" w:hAnsi="宋体" w:cs="宋体" w:hint="eastAsia"/>
                <w:sz w:val="21"/>
                <w:szCs w:val="21"/>
              </w:rPr>
              <w:t>分之间酌情打分</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7152" w:type="dxa"/>
            <w:gridSpan w:val="3"/>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宋体" w:eastAsia="宋体" w:hAnsi="宋体" w:cs="宋体" w:hint="eastAsia"/>
                <w:sz w:val="21"/>
                <w:szCs w:val="21"/>
              </w:rPr>
              <w:t>注：招标人可根据项目的实际情况选择增加上述各评分因素，但</w:t>
            </w:r>
            <w:r>
              <w:rPr>
                <w:rFonts w:ascii="宋体" w:eastAsia="宋体" w:hAnsi="宋体" w:cs="宋体" w:hint="eastAsia"/>
                <w:color w:val="FF0000"/>
                <w:sz w:val="21"/>
                <w:szCs w:val="21"/>
              </w:rPr>
              <w:t>“评审项”分值不得调整</w:t>
            </w:r>
            <w:r>
              <w:rPr>
                <w:rFonts w:ascii="宋体" w:eastAsia="宋体" w:hAnsi="宋体" w:cs="宋体" w:hint="eastAsia"/>
                <w:sz w:val="21"/>
                <w:szCs w:val="21"/>
              </w:rPr>
              <w:t>；也可在招标文件中细化明确评分标准的内容，但一般不得突破各评分因素的规定分值。</w:t>
            </w:r>
          </w:p>
        </w:tc>
      </w:tr>
      <w:tr w:rsidR="00A2786C">
        <w:tc>
          <w:tcPr>
            <w:tcW w:w="85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 </w:t>
            </w:r>
          </w:p>
          <w:p w:rsidR="00A2786C" w:rsidRDefault="00F25D1C">
            <w:pPr>
              <w:pStyle w:val="a3"/>
              <w:widowControl/>
              <w:jc w:val="center"/>
            </w:pPr>
            <w:r>
              <w:rPr>
                <w:rFonts w:ascii="Arial" w:hAnsi="Arial" w:cs="Arial"/>
                <w:sz w:val="21"/>
                <w:szCs w:val="21"/>
              </w:rPr>
              <w:t> </w:t>
            </w:r>
          </w:p>
        </w:tc>
        <w:tc>
          <w:tcPr>
            <w:tcW w:w="1172"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1.2</w:t>
            </w:r>
            <w:r>
              <w:rPr>
                <w:rFonts w:ascii="宋体" w:eastAsia="宋体" w:hAnsi="宋体" w:cs="宋体" w:hint="eastAsia"/>
                <w:sz w:val="21"/>
                <w:szCs w:val="21"/>
              </w:rPr>
              <w:t>初步设计文件（≤</w:t>
            </w:r>
            <w:r>
              <w:rPr>
                <w:rFonts w:ascii="Arial" w:hAnsi="Arial" w:cs="Arial"/>
                <w:sz w:val="21"/>
                <w:szCs w:val="21"/>
              </w:rPr>
              <w:t>25</w:t>
            </w:r>
            <w:r>
              <w:rPr>
                <w:rFonts w:ascii="宋体" w:eastAsia="宋体" w:hAnsi="宋体" w:cs="宋体" w:hint="eastAsia"/>
                <w:sz w:val="21"/>
                <w:szCs w:val="21"/>
              </w:rPr>
              <w:t>分、适用于市政工程）</w:t>
            </w:r>
          </w:p>
        </w:tc>
        <w:tc>
          <w:tcPr>
            <w:tcW w:w="2459"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．设计说明书（</w:t>
            </w:r>
            <w:r>
              <w:rPr>
                <w:rFonts w:ascii="Arial" w:hAnsi="Arial" w:cs="Arial"/>
                <w:sz w:val="21"/>
                <w:szCs w:val="21"/>
              </w:rPr>
              <w:t>2-4</w:t>
            </w:r>
            <w:r>
              <w:rPr>
                <w:rFonts w:ascii="宋体" w:eastAsia="宋体" w:hAnsi="宋体" w:cs="宋体" w:hint="eastAsia"/>
                <w:sz w:val="21"/>
                <w:szCs w:val="21"/>
              </w:rPr>
              <w:t>分）</w:t>
            </w:r>
          </w:p>
        </w:tc>
        <w:tc>
          <w:tcPr>
            <w:tcW w:w="469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设计说明能对项目的设计方案解读准确，构思新颖。</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简述各专业（附属）工程的设计特点。</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项目设计的各项主要技术指标是否满足招标人功能需求。</w:t>
            </w:r>
          </w:p>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项目设计是否符合国家规范标准及地方规划要求。</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59"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．技术方案（</w:t>
            </w:r>
            <w:r>
              <w:rPr>
                <w:rFonts w:ascii="Arial" w:hAnsi="Arial" w:cs="Arial"/>
                <w:sz w:val="21"/>
                <w:szCs w:val="21"/>
              </w:rPr>
              <w:t>6-12</w:t>
            </w:r>
            <w:r>
              <w:rPr>
                <w:rFonts w:ascii="宋体" w:eastAsia="宋体" w:hAnsi="宋体" w:cs="宋体" w:hint="eastAsia"/>
                <w:sz w:val="21"/>
                <w:szCs w:val="21"/>
              </w:rPr>
              <w:t>分）</w:t>
            </w:r>
          </w:p>
        </w:tc>
        <w:tc>
          <w:tcPr>
            <w:tcW w:w="4693" w:type="dxa"/>
            <w:gridSpan w:val="2"/>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．总体布置（总平面设计）。</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．设计原则。</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．设计依据。</w:t>
            </w:r>
          </w:p>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．各专项（附属）工程设计方案。</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59"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．设计深度（</w:t>
            </w:r>
            <w:r>
              <w:rPr>
                <w:rFonts w:ascii="Arial" w:hAnsi="Arial" w:cs="Arial"/>
                <w:sz w:val="21"/>
                <w:szCs w:val="21"/>
              </w:rPr>
              <w:t>3-5</w:t>
            </w:r>
            <w:r>
              <w:rPr>
                <w:rFonts w:ascii="宋体" w:eastAsia="宋体" w:hAnsi="宋体" w:cs="宋体" w:hint="eastAsia"/>
                <w:sz w:val="21"/>
                <w:szCs w:val="21"/>
              </w:rPr>
              <w:t>分）</w:t>
            </w:r>
          </w:p>
        </w:tc>
        <w:tc>
          <w:tcPr>
            <w:tcW w:w="4693" w:type="dxa"/>
            <w:gridSpan w:val="2"/>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．是否符合设计任务书要求。</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．是否符合国家规定的《市政公用工程设计文件编制深度规定》。</w:t>
            </w:r>
          </w:p>
          <w:p w:rsidR="00A2786C" w:rsidRDefault="00F25D1C">
            <w:pPr>
              <w:pStyle w:val="a3"/>
              <w:widowControl/>
            </w:pPr>
            <w:r>
              <w:rPr>
                <w:rFonts w:ascii="宋体" w:eastAsia="宋体" w:hAnsi="宋体" w:cs="宋体" w:hint="eastAsia"/>
                <w:sz w:val="21"/>
                <w:szCs w:val="21"/>
              </w:rPr>
              <w:t>注：本项可视设计深度符合程度在</w:t>
            </w:r>
            <w:r>
              <w:rPr>
                <w:rFonts w:ascii="Arial" w:hAnsi="Arial" w:cs="Arial"/>
                <w:sz w:val="21"/>
                <w:szCs w:val="21"/>
              </w:rPr>
              <w:t>0~5</w:t>
            </w:r>
            <w:r>
              <w:rPr>
                <w:rFonts w:ascii="宋体" w:eastAsia="宋体" w:hAnsi="宋体" w:cs="宋体" w:hint="eastAsia"/>
                <w:sz w:val="21"/>
                <w:szCs w:val="21"/>
              </w:rPr>
              <w:t>分之间酌情打分</w:t>
            </w:r>
          </w:p>
        </w:tc>
      </w:tr>
      <w:tr w:rsidR="00A2786C">
        <w:trPr>
          <w:trHeight w:val="1304"/>
        </w:trPr>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59" w:type="dxa"/>
            <w:tcBorders>
              <w:top w:val="nil"/>
              <w:left w:val="nil"/>
              <w:bottom w:val="nil"/>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4</w:t>
            </w:r>
            <w:r>
              <w:rPr>
                <w:rFonts w:ascii="宋体" w:eastAsia="宋体" w:hAnsi="宋体" w:cs="宋体" w:hint="eastAsia"/>
                <w:sz w:val="21"/>
                <w:szCs w:val="21"/>
              </w:rPr>
              <w:t>．绿色设计与新技术应用（</w:t>
            </w:r>
            <w:r>
              <w:rPr>
                <w:rFonts w:ascii="Arial" w:hAnsi="Arial" w:cs="Arial"/>
                <w:sz w:val="21"/>
                <w:szCs w:val="21"/>
              </w:rPr>
              <w:t>1</w:t>
            </w:r>
            <w:r>
              <w:rPr>
                <w:rFonts w:ascii="宋体" w:eastAsia="宋体" w:hAnsi="宋体" w:cs="宋体" w:hint="eastAsia"/>
                <w:sz w:val="21"/>
                <w:szCs w:val="21"/>
              </w:rPr>
              <w:t>－</w:t>
            </w:r>
            <w:r>
              <w:rPr>
                <w:rFonts w:ascii="Arial" w:hAnsi="Arial" w:cs="Arial"/>
                <w:sz w:val="21"/>
                <w:szCs w:val="21"/>
              </w:rPr>
              <w:t>2</w:t>
            </w:r>
            <w:r>
              <w:rPr>
                <w:rFonts w:ascii="宋体" w:eastAsia="宋体" w:hAnsi="宋体" w:cs="宋体" w:hint="eastAsia"/>
                <w:sz w:val="21"/>
                <w:szCs w:val="21"/>
              </w:rPr>
              <w:t>分）</w:t>
            </w:r>
          </w:p>
        </w:tc>
        <w:tc>
          <w:tcPr>
            <w:tcW w:w="4693" w:type="dxa"/>
            <w:gridSpan w:val="2"/>
            <w:tcBorders>
              <w:top w:val="nil"/>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1</w:t>
            </w:r>
            <w:r>
              <w:rPr>
                <w:rFonts w:ascii="宋体" w:eastAsia="宋体" w:hAnsi="宋体" w:cs="宋体" w:hint="eastAsia"/>
                <w:sz w:val="21"/>
                <w:szCs w:val="21"/>
              </w:rPr>
              <w:t>．提出切实可行的生态理念与措施。</w:t>
            </w:r>
          </w:p>
          <w:p w:rsidR="00A2786C" w:rsidRDefault="00F25D1C">
            <w:pPr>
              <w:pStyle w:val="a3"/>
              <w:widowControl/>
            </w:pPr>
            <w:r>
              <w:rPr>
                <w:rFonts w:ascii="宋体" w:eastAsia="宋体" w:hAnsi="宋体" w:cs="宋体" w:hint="eastAsia"/>
                <w:sz w:val="21"/>
                <w:szCs w:val="21"/>
              </w:rPr>
              <w:t>2</w:t>
            </w:r>
            <w:r>
              <w:rPr>
                <w:rFonts w:ascii="宋体" w:eastAsia="宋体" w:hAnsi="宋体" w:cs="宋体" w:hint="eastAsia"/>
                <w:sz w:val="21"/>
                <w:szCs w:val="21"/>
              </w:rPr>
              <w:t>．是否符合国家及地方的有关绿色标准。</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．采用的新技术、新材料、新设备、新工艺等。</w:t>
            </w:r>
          </w:p>
        </w:tc>
      </w:tr>
      <w:tr w:rsidR="00A2786C">
        <w:trPr>
          <w:trHeight w:val="1818"/>
        </w:trPr>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59" w:type="dxa"/>
            <w:tcBorders>
              <w:top w:val="single" w:sz="8" w:space="0" w:color="auto"/>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5</w:t>
            </w:r>
            <w:r>
              <w:rPr>
                <w:rFonts w:ascii="宋体" w:eastAsia="宋体" w:hAnsi="宋体" w:cs="宋体" w:hint="eastAsia"/>
                <w:sz w:val="21"/>
                <w:szCs w:val="21"/>
              </w:rPr>
              <w:t>、经济分析（</w:t>
            </w:r>
            <w:r>
              <w:rPr>
                <w:rFonts w:ascii="Arial" w:hAnsi="Arial" w:cs="Arial"/>
                <w:sz w:val="21"/>
                <w:szCs w:val="21"/>
              </w:rPr>
              <w:t>1-2</w:t>
            </w:r>
            <w:r>
              <w:rPr>
                <w:rFonts w:ascii="宋体" w:eastAsia="宋体" w:hAnsi="宋体" w:cs="宋体" w:hint="eastAsia"/>
                <w:sz w:val="21"/>
                <w:szCs w:val="21"/>
              </w:rPr>
              <w:t>分）</w:t>
            </w:r>
          </w:p>
        </w:tc>
        <w:tc>
          <w:tcPr>
            <w:tcW w:w="4693" w:type="dxa"/>
            <w:gridSpan w:val="2"/>
            <w:tcBorders>
              <w:top w:val="single" w:sz="8" w:space="0" w:color="auto"/>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1</w:t>
            </w:r>
            <w:r>
              <w:rPr>
                <w:rFonts w:ascii="宋体" w:eastAsia="宋体" w:hAnsi="宋体" w:cs="宋体" w:hint="eastAsia"/>
                <w:sz w:val="21"/>
                <w:szCs w:val="21"/>
              </w:rPr>
              <w:t>．概算文件编制内容完整、合理。</w:t>
            </w:r>
          </w:p>
          <w:p w:rsidR="00A2786C" w:rsidRDefault="00F25D1C">
            <w:pPr>
              <w:pStyle w:val="a3"/>
              <w:widowControl/>
            </w:pPr>
            <w:r>
              <w:rPr>
                <w:rFonts w:ascii="宋体" w:eastAsia="宋体" w:hAnsi="宋体" w:cs="宋体" w:hint="eastAsia"/>
                <w:sz w:val="21"/>
                <w:szCs w:val="21"/>
              </w:rPr>
              <w:t>2</w:t>
            </w:r>
            <w:r>
              <w:rPr>
                <w:rFonts w:ascii="宋体" w:eastAsia="宋体" w:hAnsi="宋体" w:cs="宋体" w:hint="eastAsia"/>
                <w:sz w:val="21"/>
                <w:szCs w:val="21"/>
              </w:rPr>
              <w:t>．是否符合设计说明书。</w:t>
            </w:r>
          </w:p>
          <w:p w:rsidR="00A2786C" w:rsidRDefault="00F25D1C">
            <w:pPr>
              <w:pStyle w:val="a3"/>
              <w:widowControl/>
            </w:pPr>
            <w:r>
              <w:rPr>
                <w:rFonts w:ascii="宋体" w:eastAsia="宋体" w:hAnsi="宋体" w:cs="宋体" w:hint="eastAsia"/>
                <w:sz w:val="21"/>
                <w:szCs w:val="21"/>
              </w:rPr>
              <w:t>3</w:t>
            </w:r>
            <w:r>
              <w:rPr>
                <w:rFonts w:ascii="宋体" w:eastAsia="宋体" w:hAnsi="宋体" w:cs="宋体" w:hint="eastAsia"/>
                <w:sz w:val="21"/>
                <w:szCs w:val="21"/>
              </w:rPr>
              <w:t>．是否符合国家法律法规及规范标准。</w:t>
            </w:r>
          </w:p>
          <w:p w:rsidR="00A2786C" w:rsidRDefault="00F25D1C">
            <w:pPr>
              <w:pStyle w:val="a3"/>
              <w:widowControl/>
            </w:pPr>
            <w:r>
              <w:rPr>
                <w:rFonts w:ascii="宋体" w:eastAsia="宋体" w:hAnsi="宋体" w:cs="宋体" w:hint="eastAsia"/>
                <w:sz w:val="21"/>
                <w:szCs w:val="21"/>
              </w:rPr>
              <w:t>4</w:t>
            </w:r>
            <w:r>
              <w:rPr>
                <w:rFonts w:ascii="宋体" w:eastAsia="宋体" w:hAnsi="宋体" w:cs="宋体" w:hint="eastAsia"/>
                <w:sz w:val="21"/>
                <w:szCs w:val="21"/>
              </w:rPr>
              <w:t>．是否符合地方政府有关的政策文件规定。</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7152"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宋体" w:eastAsia="宋体" w:hAnsi="宋体" w:cs="宋体" w:hint="eastAsia"/>
                <w:sz w:val="21"/>
                <w:szCs w:val="21"/>
              </w:rPr>
              <w:t>注：招标人可根据项目的实际情况选择增加上述各评分因素，但</w:t>
            </w:r>
            <w:r>
              <w:rPr>
                <w:rFonts w:ascii="宋体" w:eastAsia="宋体" w:hAnsi="宋体" w:cs="宋体" w:hint="eastAsia"/>
                <w:color w:val="FF0000"/>
                <w:sz w:val="21"/>
                <w:szCs w:val="21"/>
              </w:rPr>
              <w:t>“评审项”分值不得调整</w:t>
            </w:r>
            <w:r>
              <w:rPr>
                <w:rFonts w:ascii="宋体" w:eastAsia="宋体" w:hAnsi="宋体" w:cs="宋体" w:hint="eastAsia"/>
                <w:sz w:val="21"/>
                <w:szCs w:val="21"/>
              </w:rPr>
              <w:t>；也可在招标文件中细化明确评分标准的内容，但一般不得突</w:t>
            </w:r>
            <w:r>
              <w:rPr>
                <w:rFonts w:ascii="宋体" w:eastAsia="宋体" w:hAnsi="宋体" w:cs="宋体" w:hint="eastAsia"/>
                <w:sz w:val="21"/>
                <w:szCs w:val="21"/>
              </w:rPr>
              <w:lastRenderedPageBreak/>
              <w:t>破各评分因素的规定分值。</w:t>
            </w:r>
          </w:p>
        </w:tc>
      </w:tr>
      <w:tr w:rsidR="00A2786C">
        <w:trPr>
          <w:trHeight w:val="983"/>
        </w:trPr>
        <w:tc>
          <w:tcPr>
            <w:tcW w:w="85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lastRenderedPageBreak/>
              <w:t>2</w:t>
            </w:r>
          </w:p>
        </w:tc>
        <w:tc>
          <w:tcPr>
            <w:tcW w:w="1172"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工程总承包报价（≥</w:t>
            </w:r>
            <w:r>
              <w:rPr>
                <w:rFonts w:ascii="Arial" w:hAnsi="Arial" w:cs="Arial"/>
                <w:sz w:val="21"/>
                <w:szCs w:val="21"/>
              </w:rPr>
              <w:t>60</w:t>
            </w:r>
            <w:r>
              <w:rPr>
                <w:rFonts w:ascii="宋体" w:eastAsia="宋体" w:hAnsi="宋体" w:cs="宋体" w:hint="eastAsia"/>
                <w:sz w:val="21"/>
                <w:szCs w:val="21"/>
              </w:rPr>
              <w:t>分）</w:t>
            </w: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报价评审（工程总承包范围内的所有费用）（≥</w:t>
            </w:r>
            <w:r>
              <w:rPr>
                <w:rFonts w:ascii="Arial" w:hAnsi="Arial" w:cs="Arial"/>
                <w:sz w:val="21"/>
                <w:szCs w:val="21"/>
              </w:rPr>
              <w:t>58</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方法</w:t>
            </w:r>
            <w:proofErr w:type="gramStart"/>
            <w:r>
              <w:rPr>
                <w:rFonts w:ascii="宋体" w:eastAsia="宋体" w:hAnsi="宋体" w:cs="宋体" w:hint="eastAsia"/>
                <w:sz w:val="21"/>
                <w:szCs w:val="21"/>
              </w:rPr>
              <w:t>一</w:t>
            </w:r>
            <w:proofErr w:type="gramEnd"/>
            <w:r>
              <w:rPr>
                <w:rFonts w:ascii="宋体" w:eastAsia="宋体" w:hAnsi="宋体" w:cs="宋体" w:hint="eastAsia"/>
                <w:sz w:val="21"/>
                <w:szCs w:val="21"/>
              </w:rPr>
              <w:t>：</w:t>
            </w:r>
          </w:p>
          <w:p w:rsidR="00A2786C" w:rsidRDefault="00F25D1C">
            <w:pPr>
              <w:pStyle w:val="a3"/>
              <w:widowControl/>
            </w:pPr>
            <w:r>
              <w:rPr>
                <w:rFonts w:ascii="宋体" w:eastAsia="宋体" w:hAnsi="宋体" w:cs="宋体" w:hint="eastAsia"/>
                <w:sz w:val="21"/>
                <w:szCs w:val="21"/>
              </w:rPr>
              <w:t>以有效投标文件的最低评标价为评标基准价。投标报价等于评标基准价的得满分，每高</w:t>
            </w:r>
            <w:r>
              <w:rPr>
                <w:rFonts w:ascii="Arial" w:hAnsi="Arial" w:cs="Arial"/>
                <w:sz w:val="21"/>
                <w:szCs w:val="21"/>
              </w:rPr>
              <w:t>1%</w:t>
            </w:r>
            <w:r>
              <w:rPr>
                <w:rFonts w:ascii="宋体" w:eastAsia="宋体" w:hAnsi="宋体" w:cs="宋体" w:hint="eastAsia"/>
                <w:sz w:val="21"/>
                <w:szCs w:val="21"/>
              </w:rPr>
              <w:t>的所扣分值不少于</w:t>
            </w:r>
            <w:r>
              <w:rPr>
                <w:rFonts w:ascii="Arial" w:hAnsi="Arial" w:cs="Arial"/>
                <w:sz w:val="21"/>
                <w:szCs w:val="21"/>
              </w:rPr>
              <w:t>0.6</w:t>
            </w:r>
            <w:r>
              <w:rPr>
                <w:rFonts w:ascii="宋体" w:eastAsia="宋体" w:hAnsi="宋体" w:cs="宋体" w:hint="eastAsia"/>
                <w:sz w:val="21"/>
                <w:szCs w:val="21"/>
              </w:rPr>
              <w:t>分。偏离不足</w:t>
            </w:r>
            <w:r>
              <w:rPr>
                <w:rFonts w:ascii="Arial" w:hAnsi="Arial" w:cs="Arial"/>
                <w:sz w:val="21"/>
                <w:szCs w:val="21"/>
              </w:rPr>
              <w:t>1%</w:t>
            </w:r>
            <w:r>
              <w:rPr>
                <w:rFonts w:ascii="宋体" w:eastAsia="宋体" w:hAnsi="宋体" w:cs="宋体" w:hint="eastAsia"/>
                <w:sz w:val="21"/>
                <w:szCs w:val="21"/>
              </w:rPr>
              <w:t>的，按照插入法计算得分。</w:t>
            </w:r>
          </w:p>
          <w:p w:rsidR="00A2786C" w:rsidRDefault="00F25D1C">
            <w:pPr>
              <w:pStyle w:val="a3"/>
              <w:widowControl/>
            </w:pPr>
            <w:r>
              <w:rPr>
                <w:rFonts w:ascii="宋体" w:eastAsia="宋体" w:hAnsi="宋体" w:cs="宋体" w:hint="eastAsia"/>
                <w:sz w:val="21"/>
                <w:szCs w:val="21"/>
              </w:rPr>
              <w:t>方法二：</w:t>
            </w:r>
          </w:p>
          <w:p w:rsidR="00A2786C" w:rsidRDefault="00F25D1C">
            <w:pPr>
              <w:pStyle w:val="a3"/>
              <w:widowControl/>
            </w:pPr>
            <w:r>
              <w:rPr>
                <w:rFonts w:ascii="宋体" w:eastAsia="宋体" w:hAnsi="宋体" w:cs="宋体" w:hint="eastAsia"/>
                <w:sz w:val="21"/>
                <w:szCs w:val="21"/>
              </w:rPr>
              <w:t>以有效投标文件的工程总承包报价进行算术平均，该平均值下浮</w:t>
            </w:r>
            <w:r>
              <w:rPr>
                <w:rFonts w:ascii="Arial" w:hAnsi="Arial" w:cs="Arial"/>
                <w:sz w:val="21"/>
                <w:szCs w:val="21"/>
              </w:rPr>
              <w:t xml:space="preserve"> 5%-10%</w:t>
            </w:r>
            <w:r>
              <w:rPr>
                <w:rFonts w:ascii="宋体" w:eastAsia="宋体" w:hAnsi="宋体" w:cs="宋体" w:hint="eastAsia"/>
                <w:sz w:val="21"/>
                <w:szCs w:val="21"/>
              </w:rPr>
              <w:t>（具体数值由招标人在招标文件中明确）为评标基准价。工程总承包投标报价等于或者低于评标基准价的得满分，每高</w:t>
            </w:r>
            <w:r>
              <w:rPr>
                <w:rFonts w:ascii="Arial" w:hAnsi="Arial" w:cs="Arial"/>
                <w:sz w:val="21"/>
                <w:szCs w:val="21"/>
              </w:rPr>
              <w:t>1%</w:t>
            </w:r>
            <w:r>
              <w:rPr>
                <w:rFonts w:ascii="宋体" w:eastAsia="宋体" w:hAnsi="宋体" w:cs="宋体" w:hint="eastAsia"/>
                <w:sz w:val="21"/>
                <w:szCs w:val="21"/>
              </w:rPr>
              <w:t>的所扣分值不少于</w:t>
            </w:r>
            <w:r>
              <w:rPr>
                <w:rFonts w:ascii="Arial" w:hAnsi="Arial" w:cs="Arial"/>
                <w:sz w:val="21"/>
                <w:szCs w:val="21"/>
              </w:rPr>
              <w:t>0.6</w:t>
            </w:r>
            <w:r>
              <w:rPr>
                <w:rFonts w:ascii="宋体" w:eastAsia="宋体" w:hAnsi="宋体" w:cs="宋体" w:hint="eastAsia"/>
                <w:sz w:val="21"/>
                <w:szCs w:val="21"/>
              </w:rPr>
              <w:t>分。偏离不足</w:t>
            </w:r>
            <w:r>
              <w:rPr>
                <w:rFonts w:ascii="Arial" w:hAnsi="Arial" w:cs="Arial"/>
                <w:sz w:val="21"/>
                <w:szCs w:val="21"/>
              </w:rPr>
              <w:t>1%</w:t>
            </w:r>
            <w:r>
              <w:rPr>
                <w:rFonts w:ascii="宋体" w:eastAsia="宋体" w:hAnsi="宋体" w:cs="宋体" w:hint="eastAsia"/>
                <w:sz w:val="21"/>
                <w:szCs w:val="21"/>
              </w:rPr>
              <w:t>的，按照插入法计算得分。</w:t>
            </w:r>
          </w:p>
        </w:tc>
      </w:tr>
      <w:tr w:rsidR="00A2786C">
        <w:trPr>
          <w:trHeight w:val="1868"/>
        </w:trPr>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vMerge w:val="restart"/>
            <w:tcBorders>
              <w:top w:val="nil"/>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投标报价合理性（≤</w:t>
            </w:r>
            <w:r>
              <w:rPr>
                <w:rFonts w:ascii="Arial" w:hAnsi="Arial" w:cs="Arial"/>
                <w:sz w:val="21"/>
                <w:szCs w:val="21"/>
              </w:rPr>
              <w:t xml:space="preserve">2 </w:t>
            </w:r>
            <w:r>
              <w:rPr>
                <w:rFonts w:ascii="宋体" w:eastAsia="宋体" w:hAnsi="宋体" w:cs="宋体" w:hint="eastAsia"/>
                <w:sz w:val="21"/>
                <w:szCs w:val="21"/>
              </w:rPr>
              <w:t>分）</w:t>
            </w:r>
          </w:p>
          <w:p w:rsidR="00A2786C" w:rsidRDefault="00F25D1C">
            <w:pPr>
              <w:pStyle w:val="a3"/>
              <w:widowControl/>
              <w:jc w:val="center"/>
            </w:pPr>
            <w:r>
              <w:rPr>
                <w:rFonts w:ascii="Arial" w:hAnsi="Arial" w:cs="Arial"/>
                <w:sz w:val="21"/>
                <w:szCs w:val="21"/>
              </w:rPr>
              <w:t> </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该项评审因素是否设立，由招标人自主确定，本项指标用于对工程总承包报价中不合理报价的评价，以下评审方法供参考：</w:t>
            </w:r>
          </w:p>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．工程总承包报价是否与招标范围相一致；</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．工程总承包报价是否与投标方案设计文件相匹配；</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．工程总承包报价是否与投标项目管理组织方案相匹配；</w:t>
            </w:r>
          </w:p>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．工程总承包报价中的风险金计取是否明确、合理。</w:t>
            </w:r>
          </w:p>
        </w:tc>
      </w:tr>
      <w:tr w:rsidR="00A2786C">
        <w:trPr>
          <w:trHeight w:val="1755"/>
        </w:trPr>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vMerge/>
            <w:tcBorders>
              <w:top w:val="nil"/>
              <w:left w:val="nil"/>
              <w:bottom w:val="nil"/>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4673" w:type="dxa"/>
            <w:tcBorders>
              <w:top w:val="nil"/>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说明：</w:t>
            </w:r>
            <w:r>
              <w:rPr>
                <w:rFonts w:ascii="Arial" w:hAnsi="Arial" w:cs="Arial"/>
                <w:sz w:val="21"/>
                <w:szCs w:val="21"/>
              </w:rPr>
              <w:t>1.</w:t>
            </w:r>
            <w:r>
              <w:rPr>
                <w:rFonts w:ascii="宋体" w:eastAsia="宋体" w:hAnsi="宋体" w:cs="宋体" w:hint="eastAsia"/>
                <w:sz w:val="21"/>
                <w:szCs w:val="21"/>
              </w:rPr>
              <w:t>评标价指经澄清、补正和修正算术计算错误的投标报价；</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有效投标文件是指未被评标委员会判定为无效标的投标文件。</w:t>
            </w:r>
          </w:p>
        </w:tc>
      </w:tr>
      <w:tr w:rsidR="00A2786C">
        <w:tc>
          <w:tcPr>
            <w:tcW w:w="85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3</w:t>
            </w:r>
          </w:p>
        </w:tc>
        <w:tc>
          <w:tcPr>
            <w:tcW w:w="1172"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项目管理组织方案（≤</w:t>
            </w:r>
            <w:r>
              <w:rPr>
                <w:rFonts w:ascii="Arial" w:hAnsi="Arial" w:cs="Arial"/>
                <w:sz w:val="21"/>
                <w:szCs w:val="21"/>
              </w:rPr>
              <w:t>12</w:t>
            </w:r>
            <w:r>
              <w:rPr>
                <w:rFonts w:ascii="宋体" w:eastAsia="宋体" w:hAnsi="宋体" w:cs="宋体" w:hint="eastAsia"/>
                <w:sz w:val="21"/>
                <w:szCs w:val="21"/>
              </w:rPr>
              <w:t>分）</w:t>
            </w:r>
          </w:p>
        </w:tc>
        <w:tc>
          <w:tcPr>
            <w:tcW w:w="2479"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．总体概述（</w:t>
            </w:r>
            <w:r>
              <w:rPr>
                <w:rFonts w:ascii="Arial" w:hAnsi="Arial" w:cs="Arial"/>
                <w:sz w:val="21"/>
                <w:szCs w:val="21"/>
              </w:rPr>
              <w:t>1-2</w:t>
            </w:r>
            <w:r>
              <w:rPr>
                <w:rFonts w:ascii="宋体" w:eastAsia="宋体" w:hAnsi="宋体" w:cs="宋体" w:hint="eastAsia"/>
                <w:sz w:val="21"/>
                <w:szCs w:val="21"/>
              </w:rPr>
              <w:t>分）</w:t>
            </w:r>
          </w:p>
        </w:tc>
        <w:tc>
          <w:tcPr>
            <w:tcW w:w="467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color w:val="000000"/>
                <w:sz w:val="21"/>
                <w:szCs w:val="21"/>
              </w:rPr>
              <w:t>对工程总承包的总体设想、组织形式、各项管理目标及控制措施、设计、施工实施计划、设计与施工的协调措施等内容进行评分。</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．采购管理方案（≤</w:t>
            </w:r>
            <w:r>
              <w:rPr>
                <w:rFonts w:ascii="Arial" w:hAnsi="Arial" w:cs="Arial"/>
                <w:sz w:val="21"/>
                <w:szCs w:val="21"/>
              </w:rPr>
              <w:t>1</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宋体" w:eastAsia="宋体" w:hAnsi="宋体" w:cs="宋体" w:hint="eastAsia"/>
                <w:sz w:val="21"/>
                <w:szCs w:val="21"/>
              </w:rPr>
              <w:t>对采购工作程序、采购执行计划、采买、催交与检验、运输与交付、采购变更管理、仓储管理等内容进行评分。</w:t>
            </w:r>
          </w:p>
        </w:tc>
      </w:tr>
      <w:tr w:rsidR="00A2786C">
        <w:trPr>
          <w:trHeight w:val="741"/>
        </w:trPr>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．施工平面布置规划（≤</w:t>
            </w:r>
            <w:r>
              <w:rPr>
                <w:rFonts w:ascii="Arial" w:hAnsi="Arial" w:cs="Arial"/>
                <w:sz w:val="21"/>
                <w:szCs w:val="21"/>
              </w:rPr>
              <w:t>1</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对施工现场平面布置和临时设施、临时道路布置等内容进行评分。</w:t>
            </w:r>
          </w:p>
        </w:tc>
      </w:tr>
      <w:tr w:rsidR="00A2786C">
        <w:trPr>
          <w:trHeight w:val="820"/>
        </w:trPr>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．施工的重点难点（</w:t>
            </w:r>
            <w:r>
              <w:rPr>
                <w:rFonts w:ascii="Arial" w:hAnsi="Arial" w:cs="Arial"/>
                <w:sz w:val="21"/>
                <w:szCs w:val="21"/>
              </w:rPr>
              <w:t>1-2</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对关键施工技术、工艺及工程项目实施的重点、难点和解决方案等内容进行评分。</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5</w:t>
            </w:r>
            <w:r>
              <w:rPr>
                <w:rFonts w:ascii="宋体" w:eastAsia="宋体" w:hAnsi="宋体" w:cs="宋体" w:hint="eastAsia"/>
                <w:sz w:val="21"/>
                <w:szCs w:val="21"/>
              </w:rPr>
              <w:t>．施工资源投入计划（≤</w:t>
            </w:r>
            <w:r>
              <w:rPr>
                <w:rFonts w:ascii="Arial" w:hAnsi="Arial" w:cs="Arial"/>
                <w:sz w:val="21"/>
                <w:szCs w:val="21"/>
              </w:rPr>
              <w:t>1</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对劳动力、机械设备和材料投入计划进行评分。</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6</w:t>
            </w:r>
            <w:r>
              <w:rPr>
                <w:rFonts w:ascii="宋体" w:eastAsia="宋体" w:hAnsi="宋体" w:cs="宋体" w:hint="eastAsia"/>
                <w:sz w:val="21"/>
                <w:szCs w:val="21"/>
              </w:rPr>
              <w:t>．项目管理机构（</w:t>
            </w:r>
            <w:r>
              <w:rPr>
                <w:rFonts w:ascii="Arial" w:hAnsi="Arial" w:cs="Arial"/>
                <w:sz w:val="21"/>
                <w:szCs w:val="21"/>
              </w:rPr>
              <w:t>1-2</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宋体" w:eastAsia="宋体" w:hAnsi="宋体" w:cs="宋体" w:hint="eastAsia"/>
                <w:sz w:val="21"/>
                <w:szCs w:val="21"/>
              </w:rPr>
              <w:t>对工程总承包项目经理、设计负责人、施工项目经理、项目管理机构人员配置情况及取得的专业</w:t>
            </w:r>
            <w:r>
              <w:rPr>
                <w:rFonts w:ascii="宋体" w:eastAsia="宋体" w:hAnsi="宋体" w:cs="宋体" w:hint="eastAsia"/>
                <w:sz w:val="21"/>
                <w:szCs w:val="21"/>
              </w:rPr>
              <w:lastRenderedPageBreak/>
              <w:t>类别、技术职称级别、岗位证书、执业资格、工作经历等，招标文件中明确一定的标准进行评分。</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7</w:t>
            </w:r>
            <w:r>
              <w:rPr>
                <w:rFonts w:ascii="宋体" w:eastAsia="宋体" w:hAnsi="宋体" w:cs="宋体" w:hint="eastAsia"/>
                <w:sz w:val="21"/>
                <w:szCs w:val="21"/>
              </w:rPr>
              <w:t>．新技术、新产品、新工艺、新材料（≤</w:t>
            </w:r>
            <w:r>
              <w:rPr>
                <w:rFonts w:ascii="Arial" w:hAnsi="Arial" w:cs="Arial"/>
                <w:sz w:val="21"/>
                <w:szCs w:val="21"/>
              </w:rPr>
              <w:t>1</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宋体" w:eastAsia="宋体" w:hAnsi="宋体" w:cs="宋体" w:hint="eastAsia"/>
                <w:sz w:val="21"/>
                <w:szCs w:val="21"/>
              </w:rPr>
              <w:t>对采用新技术、新产品、新工艺、新材料的情况进行评分。</w:t>
            </w:r>
          </w:p>
        </w:tc>
      </w:tr>
      <w:tr w:rsidR="00A2786C">
        <w:trPr>
          <w:trHeight w:val="742"/>
        </w:trPr>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8</w:t>
            </w:r>
            <w:r>
              <w:rPr>
                <w:rFonts w:ascii="宋体" w:eastAsia="宋体" w:hAnsi="宋体" w:cs="宋体" w:hint="eastAsia"/>
                <w:sz w:val="21"/>
                <w:szCs w:val="21"/>
              </w:rPr>
              <w:t>．建筑信息模型（</w:t>
            </w:r>
            <w:r>
              <w:rPr>
                <w:rFonts w:ascii="Arial" w:hAnsi="Arial" w:cs="Arial"/>
                <w:sz w:val="21"/>
                <w:szCs w:val="21"/>
              </w:rPr>
              <w:t>BIM</w:t>
            </w:r>
            <w:r>
              <w:rPr>
                <w:rFonts w:ascii="宋体" w:eastAsia="宋体" w:hAnsi="宋体" w:cs="宋体" w:hint="eastAsia"/>
                <w:sz w:val="21"/>
                <w:szCs w:val="21"/>
              </w:rPr>
              <w:t>）技术（≤</w:t>
            </w:r>
            <w:r>
              <w:rPr>
                <w:rFonts w:ascii="Arial" w:hAnsi="Arial" w:cs="Arial"/>
                <w:sz w:val="21"/>
                <w:szCs w:val="21"/>
              </w:rPr>
              <w:t>1</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对建筑信息模型（</w:t>
            </w:r>
            <w:r>
              <w:rPr>
                <w:rFonts w:ascii="Arial" w:hAnsi="Arial" w:cs="Arial"/>
                <w:sz w:val="21"/>
                <w:szCs w:val="21"/>
              </w:rPr>
              <w:t>BIM</w:t>
            </w:r>
            <w:r>
              <w:rPr>
                <w:rFonts w:ascii="宋体" w:eastAsia="宋体" w:hAnsi="宋体" w:cs="宋体" w:hint="eastAsia"/>
                <w:sz w:val="21"/>
                <w:szCs w:val="21"/>
              </w:rPr>
              <w:t>）技术的使用等内容进行评分。</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9</w:t>
            </w:r>
            <w:r>
              <w:rPr>
                <w:rFonts w:ascii="宋体" w:eastAsia="宋体" w:hAnsi="宋体" w:cs="宋体" w:hint="eastAsia"/>
                <w:sz w:val="21"/>
                <w:szCs w:val="21"/>
              </w:rPr>
              <w:t>．工程总承包项目经理陈述及答辩（≤</w:t>
            </w:r>
            <w:r>
              <w:rPr>
                <w:rFonts w:ascii="Arial" w:hAnsi="Arial" w:cs="Arial"/>
                <w:sz w:val="21"/>
                <w:szCs w:val="21"/>
              </w:rPr>
              <w:t>1</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招标人可以要求投标工程总承包项目经理在评标环节陈述项目管理组织方案的主要内容或者现场回答评标委员会提出的问题（以书面为主），评分分值控制在</w:t>
            </w:r>
            <w:r>
              <w:rPr>
                <w:rFonts w:ascii="Arial" w:hAnsi="Arial" w:cs="Arial"/>
                <w:sz w:val="21"/>
                <w:szCs w:val="21"/>
              </w:rPr>
              <w:t>1</w:t>
            </w:r>
            <w:r>
              <w:rPr>
                <w:rFonts w:ascii="宋体" w:eastAsia="宋体" w:hAnsi="宋体" w:cs="宋体" w:hint="eastAsia"/>
                <w:sz w:val="21"/>
                <w:szCs w:val="21"/>
              </w:rPr>
              <w:t>分以内。评标委员会拟定答辩题目时，应同时明确答案及得分点。</w:t>
            </w:r>
          </w:p>
        </w:tc>
      </w:tr>
      <w:tr w:rsidR="00A2786C">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7152"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注：</w:t>
            </w:r>
            <w:r>
              <w:rPr>
                <w:rFonts w:ascii="Arial" w:hAnsi="Arial" w:cs="Arial"/>
                <w:sz w:val="21"/>
                <w:szCs w:val="21"/>
              </w:rPr>
              <w:t>1</w:t>
            </w:r>
            <w:r>
              <w:rPr>
                <w:rFonts w:ascii="宋体" w:eastAsia="宋体" w:hAnsi="宋体" w:cs="宋体" w:hint="eastAsia"/>
                <w:sz w:val="21"/>
                <w:szCs w:val="21"/>
              </w:rPr>
              <w:t>．招标人可根据项目的实际情况选择增加上述各评分因素，但</w:t>
            </w:r>
            <w:r>
              <w:rPr>
                <w:rFonts w:ascii="宋体" w:eastAsia="宋体" w:hAnsi="宋体" w:cs="宋体" w:hint="eastAsia"/>
                <w:color w:val="FF0000"/>
                <w:sz w:val="21"/>
                <w:szCs w:val="21"/>
              </w:rPr>
              <w:t>“评审项”分值不得调整；</w:t>
            </w:r>
            <w:r>
              <w:rPr>
                <w:rFonts w:ascii="宋体" w:eastAsia="宋体" w:hAnsi="宋体" w:cs="宋体" w:hint="eastAsia"/>
                <w:sz w:val="21"/>
                <w:szCs w:val="21"/>
              </w:rPr>
              <w:t>也可在招标文件中细化明确评分标准的内容，但一般不得突破各评分因素的规定分值。</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．项目管理组织方案总篇幅一般不超过</w:t>
            </w:r>
            <w:r>
              <w:rPr>
                <w:rFonts w:ascii="Arial" w:hAnsi="Arial" w:cs="Arial"/>
                <w:sz w:val="21"/>
                <w:szCs w:val="21"/>
              </w:rPr>
              <w:t>100</w:t>
            </w:r>
            <w:r>
              <w:rPr>
                <w:rFonts w:ascii="宋体" w:eastAsia="宋体" w:hAnsi="宋体" w:cs="宋体" w:hint="eastAsia"/>
                <w:sz w:val="21"/>
                <w:szCs w:val="21"/>
              </w:rPr>
              <w:t>页（技术特别复杂的工程可适当增加），具体篇幅</w:t>
            </w:r>
            <w:r>
              <w:rPr>
                <w:rFonts w:ascii="Arial" w:hAnsi="Arial" w:cs="Arial"/>
                <w:sz w:val="21"/>
                <w:szCs w:val="21"/>
              </w:rPr>
              <w:t>(</w:t>
            </w:r>
            <w:r>
              <w:rPr>
                <w:rFonts w:ascii="宋体" w:eastAsia="宋体" w:hAnsi="宋体" w:cs="宋体" w:hint="eastAsia"/>
                <w:sz w:val="21"/>
                <w:szCs w:val="21"/>
              </w:rPr>
              <w:t>字数</w:t>
            </w:r>
            <w:r>
              <w:rPr>
                <w:rFonts w:ascii="Arial" w:hAnsi="Arial" w:cs="Arial"/>
                <w:sz w:val="21"/>
                <w:szCs w:val="21"/>
              </w:rPr>
              <w:t>)</w:t>
            </w:r>
            <w:r>
              <w:rPr>
                <w:rFonts w:ascii="宋体" w:eastAsia="宋体" w:hAnsi="宋体" w:cs="宋体" w:hint="eastAsia"/>
                <w:sz w:val="21"/>
                <w:szCs w:val="21"/>
              </w:rPr>
              <w:t>要求及扣分标准，招标人应在招标文件中明确。</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Pr>
                <w:rFonts w:ascii="Arial" w:hAnsi="Arial" w:cs="Arial"/>
                <w:sz w:val="21"/>
                <w:szCs w:val="21"/>
              </w:rPr>
              <w:t>70%</w:t>
            </w:r>
            <w:r>
              <w:rPr>
                <w:rFonts w:ascii="宋体" w:eastAsia="宋体" w:hAnsi="宋体" w:cs="宋体" w:hint="eastAsia"/>
                <w:sz w:val="21"/>
                <w:szCs w:val="21"/>
              </w:rPr>
              <w:t>。</w:t>
            </w:r>
          </w:p>
        </w:tc>
      </w:tr>
      <w:tr w:rsidR="00A2786C">
        <w:trPr>
          <w:trHeight w:val="686"/>
        </w:trPr>
        <w:tc>
          <w:tcPr>
            <w:tcW w:w="85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4</w:t>
            </w:r>
          </w:p>
        </w:tc>
        <w:tc>
          <w:tcPr>
            <w:tcW w:w="1172"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工程业绩（≤</w:t>
            </w:r>
            <w:r>
              <w:rPr>
                <w:rFonts w:ascii="Arial" w:hAnsi="Arial" w:cs="Arial"/>
                <w:sz w:val="21"/>
                <w:szCs w:val="21"/>
              </w:rPr>
              <w:t>3</w:t>
            </w:r>
            <w:r>
              <w:rPr>
                <w:rFonts w:ascii="宋体" w:eastAsia="宋体" w:hAnsi="宋体" w:cs="宋体" w:hint="eastAsia"/>
                <w:sz w:val="21"/>
                <w:szCs w:val="21"/>
              </w:rPr>
              <w:t>分）</w:t>
            </w: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．投标人类似工程业绩（≤</w:t>
            </w:r>
            <w:r>
              <w:rPr>
                <w:rFonts w:ascii="Arial" w:hAnsi="Arial" w:cs="Arial"/>
                <w:sz w:val="21"/>
                <w:szCs w:val="21"/>
              </w:rPr>
              <w:t>1</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对单位承担过类似及以上的工程总承包业绩加分，累计不超过</w:t>
            </w:r>
            <w:r>
              <w:rPr>
                <w:rFonts w:ascii="Arial" w:hAnsi="Arial" w:cs="Arial"/>
                <w:sz w:val="21"/>
                <w:szCs w:val="21"/>
              </w:rPr>
              <w:t>1</w:t>
            </w:r>
            <w:r>
              <w:rPr>
                <w:rFonts w:ascii="宋体" w:eastAsia="宋体" w:hAnsi="宋体" w:cs="宋体" w:hint="eastAsia"/>
                <w:sz w:val="21"/>
                <w:szCs w:val="21"/>
              </w:rPr>
              <w:t>分（其类似工程执行苏建</w:t>
            </w:r>
            <w:proofErr w:type="gramStart"/>
            <w:r>
              <w:rPr>
                <w:rFonts w:ascii="宋体" w:eastAsia="宋体" w:hAnsi="宋体" w:cs="宋体" w:hint="eastAsia"/>
                <w:sz w:val="21"/>
                <w:szCs w:val="21"/>
              </w:rPr>
              <w:t>规</w:t>
            </w:r>
            <w:proofErr w:type="gramEnd"/>
            <w:r>
              <w:rPr>
                <w:rFonts w:ascii="宋体" w:eastAsia="宋体" w:hAnsi="宋体" w:cs="宋体" w:hint="eastAsia"/>
                <w:sz w:val="21"/>
                <w:szCs w:val="21"/>
              </w:rPr>
              <w:t>字（</w:t>
            </w:r>
            <w:r>
              <w:rPr>
                <w:rFonts w:ascii="Arial" w:hAnsi="Arial" w:cs="Arial"/>
                <w:sz w:val="21"/>
                <w:szCs w:val="21"/>
              </w:rPr>
              <w:t>2017</w:t>
            </w:r>
            <w:r>
              <w:rPr>
                <w:rFonts w:ascii="宋体" w:eastAsia="宋体" w:hAnsi="宋体" w:cs="宋体" w:hint="eastAsia"/>
                <w:sz w:val="21"/>
                <w:szCs w:val="21"/>
              </w:rPr>
              <w:t>）</w:t>
            </w:r>
            <w:r>
              <w:rPr>
                <w:rFonts w:ascii="Arial" w:hAnsi="Arial" w:cs="Arial"/>
                <w:sz w:val="21"/>
                <w:szCs w:val="21"/>
              </w:rPr>
              <w:t>1</w:t>
            </w:r>
            <w:r>
              <w:rPr>
                <w:rFonts w:ascii="宋体" w:eastAsia="宋体" w:hAnsi="宋体" w:cs="宋体" w:hint="eastAsia"/>
                <w:sz w:val="21"/>
                <w:szCs w:val="21"/>
              </w:rPr>
              <w:t>号文的相应规定，招标文件中应当明确投标人承担过单个类似及以上工程的分值），如仅有类似设计业绩乘</w:t>
            </w:r>
            <w:r>
              <w:rPr>
                <w:rFonts w:ascii="Arial" w:hAnsi="Arial" w:cs="Arial"/>
                <w:sz w:val="21"/>
                <w:szCs w:val="21"/>
              </w:rPr>
              <w:t>0.8</w:t>
            </w:r>
            <w:r>
              <w:rPr>
                <w:rFonts w:ascii="宋体" w:eastAsia="宋体" w:hAnsi="宋体" w:cs="宋体" w:hint="eastAsia"/>
                <w:sz w:val="21"/>
                <w:szCs w:val="21"/>
              </w:rPr>
              <w:t>，如仅有类似施工业绩乘</w:t>
            </w:r>
            <w:r>
              <w:rPr>
                <w:rFonts w:ascii="Arial" w:hAnsi="Arial" w:cs="Arial"/>
                <w:sz w:val="21"/>
                <w:szCs w:val="21"/>
              </w:rPr>
              <w:t>0.7</w:t>
            </w:r>
            <w:r>
              <w:rPr>
                <w:rFonts w:ascii="宋体" w:eastAsia="宋体" w:hAnsi="宋体" w:cs="宋体" w:hint="eastAsia"/>
                <w:sz w:val="21"/>
                <w:szCs w:val="21"/>
              </w:rPr>
              <w:t>。</w:t>
            </w:r>
          </w:p>
          <w:p w:rsidR="00A2786C" w:rsidRDefault="00F25D1C">
            <w:pPr>
              <w:pStyle w:val="a3"/>
              <w:widowControl/>
            </w:pPr>
            <w:r>
              <w:rPr>
                <w:rFonts w:ascii="宋体" w:eastAsia="宋体" w:hAnsi="宋体" w:cs="宋体" w:hint="eastAsia"/>
                <w:sz w:val="21"/>
                <w:szCs w:val="21"/>
              </w:rPr>
              <w:t>注：联合体承担过的工程总承包业绩分值计算方法为：牵头方按该项分值的</w:t>
            </w:r>
            <w:r>
              <w:rPr>
                <w:rFonts w:ascii="Arial" w:hAnsi="Arial" w:cs="Arial"/>
                <w:sz w:val="21"/>
                <w:szCs w:val="21"/>
              </w:rPr>
              <w:t>100%</w:t>
            </w:r>
            <w:r>
              <w:rPr>
                <w:rFonts w:ascii="宋体" w:eastAsia="宋体" w:hAnsi="宋体" w:cs="宋体" w:hint="eastAsia"/>
                <w:sz w:val="21"/>
                <w:szCs w:val="21"/>
              </w:rPr>
              <w:t>记取、参与方按该项分值的</w:t>
            </w:r>
            <w:r>
              <w:rPr>
                <w:rFonts w:ascii="Arial" w:hAnsi="Arial" w:cs="Arial"/>
                <w:sz w:val="21"/>
                <w:szCs w:val="21"/>
              </w:rPr>
              <w:t>60%</w:t>
            </w:r>
            <w:r>
              <w:rPr>
                <w:rFonts w:ascii="宋体" w:eastAsia="宋体" w:hAnsi="宋体" w:cs="宋体" w:hint="eastAsia"/>
                <w:sz w:val="21"/>
                <w:szCs w:val="21"/>
              </w:rPr>
              <w:t>记取。</w:t>
            </w:r>
          </w:p>
        </w:tc>
      </w:tr>
      <w:tr w:rsidR="00A2786C">
        <w:trPr>
          <w:trHeight w:val="620"/>
        </w:trPr>
        <w:tc>
          <w:tcPr>
            <w:tcW w:w="85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．工程总承包项目经理类似工程业绩（≤</w:t>
            </w:r>
            <w:r>
              <w:rPr>
                <w:rFonts w:ascii="Arial" w:hAnsi="Arial" w:cs="Arial"/>
                <w:sz w:val="21"/>
                <w:szCs w:val="21"/>
              </w:rPr>
              <w:t>2</w:t>
            </w:r>
            <w:r>
              <w:rPr>
                <w:rFonts w:ascii="宋体" w:eastAsia="宋体" w:hAnsi="宋体" w:cs="宋体" w:hint="eastAsia"/>
                <w:sz w:val="21"/>
                <w:szCs w:val="21"/>
              </w:rPr>
              <w:t>分）</w:t>
            </w:r>
          </w:p>
        </w:tc>
        <w:tc>
          <w:tcPr>
            <w:tcW w:w="46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对工程总承包项目经理承担过类似及以上的工程总承包业绩加分，累计不超过</w:t>
            </w:r>
            <w:r>
              <w:rPr>
                <w:rFonts w:ascii="Arial" w:hAnsi="Arial" w:cs="Arial"/>
                <w:sz w:val="21"/>
                <w:szCs w:val="21"/>
              </w:rPr>
              <w:t>2</w:t>
            </w:r>
            <w:r>
              <w:rPr>
                <w:rFonts w:ascii="宋体" w:eastAsia="宋体" w:hAnsi="宋体" w:cs="宋体" w:hint="eastAsia"/>
                <w:sz w:val="21"/>
                <w:szCs w:val="21"/>
              </w:rPr>
              <w:t>分（其类似工程执行苏建</w:t>
            </w:r>
            <w:proofErr w:type="gramStart"/>
            <w:r>
              <w:rPr>
                <w:rFonts w:ascii="宋体" w:eastAsia="宋体" w:hAnsi="宋体" w:cs="宋体" w:hint="eastAsia"/>
                <w:sz w:val="21"/>
                <w:szCs w:val="21"/>
              </w:rPr>
              <w:t>规</w:t>
            </w:r>
            <w:proofErr w:type="gramEnd"/>
            <w:r>
              <w:rPr>
                <w:rFonts w:ascii="宋体" w:eastAsia="宋体" w:hAnsi="宋体" w:cs="宋体" w:hint="eastAsia"/>
                <w:sz w:val="21"/>
                <w:szCs w:val="21"/>
              </w:rPr>
              <w:t>字（</w:t>
            </w:r>
            <w:r>
              <w:rPr>
                <w:rFonts w:ascii="Arial" w:hAnsi="Arial" w:cs="Arial"/>
                <w:sz w:val="21"/>
                <w:szCs w:val="21"/>
              </w:rPr>
              <w:t>2017</w:t>
            </w:r>
            <w:r>
              <w:rPr>
                <w:rFonts w:ascii="宋体" w:eastAsia="宋体" w:hAnsi="宋体" w:cs="宋体" w:hint="eastAsia"/>
                <w:sz w:val="21"/>
                <w:szCs w:val="21"/>
              </w:rPr>
              <w:t>）</w:t>
            </w:r>
            <w:r>
              <w:rPr>
                <w:rFonts w:ascii="Arial" w:hAnsi="Arial" w:cs="Arial"/>
                <w:sz w:val="21"/>
                <w:szCs w:val="21"/>
              </w:rPr>
              <w:t>1</w:t>
            </w:r>
            <w:r>
              <w:rPr>
                <w:rFonts w:ascii="宋体" w:eastAsia="宋体" w:hAnsi="宋体" w:cs="宋体" w:hint="eastAsia"/>
                <w:sz w:val="21"/>
                <w:szCs w:val="21"/>
              </w:rPr>
              <w:t>号文的相应规定，招标文件中应当明确投标工程总承包项目经理承担过单个类似及以上工程的分值），如仅有类似设计业绩乘</w:t>
            </w:r>
            <w:r>
              <w:rPr>
                <w:rFonts w:ascii="Arial" w:hAnsi="Arial" w:cs="Arial"/>
                <w:sz w:val="21"/>
                <w:szCs w:val="21"/>
              </w:rPr>
              <w:t>0.8</w:t>
            </w:r>
            <w:r>
              <w:rPr>
                <w:rFonts w:ascii="宋体" w:eastAsia="宋体" w:hAnsi="宋体" w:cs="宋体" w:hint="eastAsia"/>
                <w:sz w:val="21"/>
                <w:szCs w:val="21"/>
              </w:rPr>
              <w:t>，如仅有类似施工业绩乘</w:t>
            </w:r>
            <w:r>
              <w:rPr>
                <w:rFonts w:ascii="Arial" w:hAnsi="Arial" w:cs="Arial"/>
                <w:sz w:val="21"/>
                <w:szCs w:val="21"/>
              </w:rPr>
              <w:t>0.7</w:t>
            </w:r>
            <w:r>
              <w:rPr>
                <w:rFonts w:ascii="宋体" w:eastAsia="宋体" w:hAnsi="宋体" w:cs="宋体" w:hint="eastAsia"/>
                <w:sz w:val="21"/>
                <w:szCs w:val="21"/>
              </w:rPr>
              <w:t>。</w:t>
            </w:r>
          </w:p>
        </w:tc>
      </w:tr>
      <w:tr w:rsidR="00A2786C">
        <w:tc>
          <w:tcPr>
            <w:tcW w:w="854" w:type="dxa"/>
            <w:tcBorders>
              <w:top w:val="outset" w:sz="6" w:space="0" w:color="auto"/>
              <w:left w:val="outset" w:sz="6" w:space="0" w:color="auto"/>
              <w:bottom w:val="outset" w:sz="6" w:space="0" w:color="auto"/>
              <w:right w:val="outset" w:sz="6" w:space="0" w:color="auto"/>
            </w:tcBorders>
            <w:shd w:val="clear" w:color="auto" w:fill="auto"/>
            <w:vAlign w:val="center"/>
          </w:tcPr>
          <w:p w:rsidR="00A2786C" w:rsidRDefault="00A2786C">
            <w:pPr>
              <w:rPr>
                <w:rFonts w:ascii="Arial" w:hAnsi="Arial" w:cs="Arial"/>
                <w:szCs w:val="21"/>
              </w:rPr>
            </w:pPr>
          </w:p>
        </w:tc>
        <w:tc>
          <w:tcPr>
            <w:tcW w:w="1172" w:type="dxa"/>
            <w:tcBorders>
              <w:top w:val="outset" w:sz="6" w:space="0" w:color="auto"/>
              <w:left w:val="outset" w:sz="6" w:space="0" w:color="auto"/>
              <w:bottom w:val="outset" w:sz="6" w:space="0" w:color="auto"/>
              <w:right w:val="outset" w:sz="6" w:space="0" w:color="auto"/>
            </w:tcBorders>
            <w:shd w:val="clear" w:color="auto" w:fill="auto"/>
            <w:vAlign w:val="center"/>
          </w:tcPr>
          <w:p w:rsidR="00A2786C" w:rsidRDefault="00A2786C">
            <w:pPr>
              <w:rPr>
                <w:rFonts w:ascii="Arial" w:hAnsi="Arial" w:cs="Arial"/>
                <w:szCs w:val="21"/>
              </w:rPr>
            </w:pPr>
          </w:p>
        </w:tc>
        <w:tc>
          <w:tcPr>
            <w:tcW w:w="2459" w:type="dxa"/>
            <w:tcBorders>
              <w:top w:val="outset" w:sz="6" w:space="0" w:color="auto"/>
              <w:left w:val="outset" w:sz="6" w:space="0" w:color="auto"/>
              <w:bottom w:val="outset" w:sz="6" w:space="0" w:color="auto"/>
              <w:right w:val="outset" w:sz="6" w:space="0" w:color="auto"/>
            </w:tcBorders>
            <w:shd w:val="clear" w:color="auto" w:fill="auto"/>
            <w:vAlign w:val="center"/>
          </w:tcPr>
          <w:p w:rsidR="00A2786C" w:rsidRDefault="00A2786C">
            <w:pPr>
              <w:rPr>
                <w:rFonts w:ascii="Arial" w:hAnsi="Arial" w:cs="Arial"/>
                <w:szCs w:val="21"/>
              </w:rPr>
            </w:pPr>
          </w:p>
        </w:tc>
        <w:tc>
          <w:tcPr>
            <w:tcW w:w="20" w:type="dxa"/>
            <w:tcBorders>
              <w:top w:val="outset" w:sz="6" w:space="0" w:color="auto"/>
              <w:left w:val="outset" w:sz="6" w:space="0" w:color="auto"/>
              <w:bottom w:val="outset" w:sz="6" w:space="0" w:color="auto"/>
              <w:right w:val="outset" w:sz="6" w:space="0" w:color="auto"/>
            </w:tcBorders>
            <w:shd w:val="clear" w:color="auto" w:fill="auto"/>
            <w:vAlign w:val="center"/>
          </w:tcPr>
          <w:p w:rsidR="00A2786C" w:rsidRDefault="00A2786C">
            <w:pPr>
              <w:rPr>
                <w:rFonts w:ascii="Arial" w:hAnsi="Arial" w:cs="Arial"/>
                <w:szCs w:val="21"/>
              </w:rPr>
            </w:pPr>
          </w:p>
        </w:tc>
        <w:tc>
          <w:tcPr>
            <w:tcW w:w="4673" w:type="dxa"/>
            <w:tcBorders>
              <w:top w:val="outset" w:sz="6" w:space="0" w:color="auto"/>
              <w:left w:val="outset" w:sz="6" w:space="0" w:color="auto"/>
              <w:bottom w:val="outset" w:sz="6" w:space="0" w:color="auto"/>
              <w:right w:val="outset" w:sz="6" w:space="0" w:color="auto"/>
            </w:tcBorders>
            <w:shd w:val="clear" w:color="auto" w:fill="auto"/>
            <w:vAlign w:val="center"/>
          </w:tcPr>
          <w:p w:rsidR="00A2786C" w:rsidRDefault="00A2786C">
            <w:pPr>
              <w:rPr>
                <w:rFonts w:ascii="Arial" w:hAnsi="Arial" w:cs="Arial"/>
                <w:szCs w:val="21"/>
              </w:rPr>
            </w:pPr>
          </w:p>
        </w:tc>
      </w:tr>
    </w:tbl>
    <w:p w:rsidR="00A2786C" w:rsidRDefault="00F25D1C">
      <w:pPr>
        <w:pStyle w:val="a3"/>
        <w:widowControl/>
      </w:pPr>
      <w:r>
        <w:rPr>
          <w:rFonts w:ascii="Arial" w:eastAsia="宋体" w:hAnsi="Arial" w:cs="Arial"/>
          <w:b/>
          <w:sz w:val="21"/>
          <w:szCs w:val="21"/>
        </w:rPr>
        <w:br w:type="page"/>
      </w:r>
      <w:r>
        <w:rPr>
          <w:rFonts w:ascii="宋体" w:eastAsia="宋体" w:hAnsi="宋体" w:cs="宋体" w:hint="eastAsia"/>
          <w:b/>
          <w:sz w:val="32"/>
          <w:szCs w:val="32"/>
        </w:rPr>
        <w:lastRenderedPageBreak/>
        <w:t>附件三：适用于初步设计完成之后进行招标的评标办法</w:t>
      </w:r>
    </w:p>
    <w:p w:rsidR="00A2786C" w:rsidRDefault="00F25D1C">
      <w:pPr>
        <w:pStyle w:val="a3"/>
        <w:widowControl/>
      </w:pPr>
      <w:r>
        <w:rPr>
          <w:rFonts w:ascii="Arial" w:hAnsi="Arial" w:cs="Arial"/>
          <w:b/>
          <w:sz w:val="21"/>
          <w:szCs w:val="21"/>
        </w:rPr>
        <w:t> </w:t>
      </w:r>
    </w:p>
    <w:tbl>
      <w:tblPr>
        <w:tblW w:w="918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51"/>
        <w:gridCol w:w="1173"/>
        <w:gridCol w:w="2476"/>
        <w:gridCol w:w="4680"/>
      </w:tblGrid>
      <w:tr w:rsidR="00A2786C">
        <w:tc>
          <w:tcPr>
            <w:tcW w:w="4500" w:type="dxa"/>
            <w:gridSpan w:val="3"/>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分值构成</w:t>
            </w:r>
          </w:p>
          <w:p w:rsidR="00A2786C" w:rsidRDefault="00F25D1C">
            <w:pPr>
              <w:pStyle w:val="a3"/>
              <w:widowControl/>
              <w:jc w:val="center"/>
            </w:pPr>
            <w:r>
              <w:rPr>
                <w:rFonts w:ascii="Arial" w:hAnsi="Arial" w:cs="Arial"/>
                <w:sz w:val="21"/>
                <w:szCs w:val="21"/>
              </w:rPr>
              <w:t>(</w:t>
            </w:r>
            <w:r>
              <w:rPr>
                <w:rFonts w:ascii="宋体" w:eastAsia="宋体" w:hAnsi="宋体" w:cs="宋体" w:hint="eastAsia"/>
                <w:sz w:val="21"/>
                <w:szCs w:val="21"/>
              </w:rPr>
              <w:t>总分</w:t>
            </w:r>
            <w:r>
              <w:rPr>
                <w:rFonts w:ascii="Arial" w:hAnsi="Arial" w:cs="Arial"/>
                <w:sz w:val="21"/>
                <w:szCs w:val="21"/>
              </w:rPr>
              <w:t>100</w:t>
            </w:r>
            <w:r>
              <w:rPr>
                <w:rFonts w:ascii="宋体" w:eastAsia="宋体" w:hAnsi="宋体" w:cs="宋体" w:hint="eastAsia"/>
                <w:sz w:val="21"/>
                <w:szCs w:val="21"/>
              </w:rPr>
              <w:t>分</w:t>
            </w:r>
            <w:r>
              <w:rPr>
                <w:rFonts w:ascii="Arial" w:hAnsi="Arial" w:cs="Arial"/>
                <w:sz w:val="21"/>
                <w:szCs w:val="21"/>
              </w:rPr>
              <w:t>)</w:t>
            </w:r>
          </w:p>
        </w:tc>
        <w:tc>
          <w:tcPr>
            <w:tcW w:w="468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工程总承包报价：</w:t>
            </w:r>
            <w:r>
              <w:rPr>
                <w:rFonts w:ascii="宋体" w:eastAsia="宋体" w:hAnsi="宋体" w:cs="宋体" w:hint="eastAsia"/>
                <w:sz w:val="21"/>
                <w:szCs w:val="21"/>
                <w:u w:val="single"/>
              </w:rPr>
              <w:t>≥</w:t>
            </w:r>
            <w:r>
              <w:rPr>
                <w:rFonts w:ascii="Arial" w:hAnsi="Arial" w:cs="Arial"/>
                <w:sz w:val="21"/>
                <w:szCs w:val="21"/>
                <w:u w:val="single"/>
              </w:rPr>
              <w:t>85</w:t>
            </w:r>
            <w:r>
              <w:rPr>
                <w:rFonts w:ascii="宋体" w:eastAsia="宋体" w:hAnsi="宋体" w:cs="宋体" w:hint="eastAsia"/>
                <w:sz w:val="21"/>
                <w:szCs w:val="21"/>
              </w:rPr>
              <w:t>分</w:t>
            </w:r>
          </w:p>
          <w:p w:rsidR="00A2786C" w:rsidRDefault="00F25D1C">
            <w:pPr>
              <w:pStyle w:val="a3"/>
              <w:widowControl/>
            </w:pPr>
            <w:r>
              <w:rPr>
                <w:rFonts w:ascii="宋体" w:eastAsia="宋体" w:hAnsi="宋体" w:cs="宋体" w:hint="eastAsia"/>
                <w:sz w:val="21"/>
                <w:szCs w:val="21"/>
              </w:rPr>
              <w:t>项目管理组织方案：</w:t>
            </w:r>
            <w:r>
              <w:rPr>
                <w:rFonts w:ascii="宋体" w:eastAsia="宋体" w:hAnsi="宋体" w:cs="宋体" w:hint="eastAsia"/>
                <w:sz w:val="21"/>
                <w:szCs w:val="21"/>
                <w:u w:val="single"/>
              </w:rPr>
              <w:t>≤</w:t>
            </w:r>
            <w:r>
              <w:rPr>
                <w:rFonts w:ascii="Arial" w:hAnsi="Arial" w:cs="Arial"/>
                <w:sz w:val="21"/>
                <w:szCs w:val="21"/>
                <w:u w:val="single"/>
              </w:rPr>
              <w:t>13</w:t>
            </w:r>
            <w:r>
              <w:rPr>
                <w:rFonts w:ascii="宋体" w:eastAsia="宋体" w:hAnsi="宋体" w:cs="宋体" w:hint="eastAsia"/>
                <w:sz w:val="21"/>
                <w:szCs w:val="21"/>
              </w:rPr>
              <w:t>分</w:t>
            </w:r>
          </w:p>
          <w:p w:rsidR="00A2786C" w:rsidRDefault="00F25D1C">
            <w:pPr>
              <w:pStyle w:val="a3"/>
              <w:widowControl/>
            </w:pPr>
            <w:r>
              <w:rPr>
                <w:rFonts w:ascii="宋体" w:eastAsia="宋体" w:hAnsi="宋体" w:cs="宋体" w:hint="eastAsia"/>
                <w:sz w:val="21"/>
                <w:szCs w:val="21"/>
              </w:rPr>
              <w:t>工程业绩：</w:t>
            </w:r>
            <w:r>
              <w:rPr>
                <w:rFonts w:ascii="宋体" w:eastAsia="宋体" w:hAnsi="宋体" w:cs="宋体" w:hint="eastAsia"/>
                <w:sz w:val="21"/>
                <w:szCs w:val="21"/>
                <w:u w:val="single"/>
              </w:rPr>
              <w:t>≤</w:t>
            </w:r>
            <w:r>
              <w:rPr>
                <w:rFonts w:ascii="Arial" w:hAnsi="Arial" w:cs="Arial"/>
                <w:sz w:val="21"/>
                <w:szCs w:val="21"/>
                <w:u w:val="single"/>
              </w:rPr>
              <w:t>2</w:t>
            </w:r>
            <w:r>
              <w:rPr>
                <w:rFonts w:ascii="宋体" w:eastAsia="宋体" w:hAnsi="宋体" w:cs="宋体" w:hint="eastAsia"/>
                <w:sz w:val="21"/>
                <w:szCs w:val="21"/>
              </w:rPr>
              <w:t>分</w:t>
            </w:r>
          </w:p>
        </w:tc>
      </w:tr>
      <w:tr w:rsidR="00A2786C">
        <w:tc>
          <w:tcPr>
            <w:tcW w:w="8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序号</w:t>
            </w:r>
          </w:p>
        </w:tc>
        <w:tc>
          <w:tcPr>
            <w:tcW w:w="11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评分项</w:t>
            </w: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评分因素（偏差率）</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b/>
                <w:sz w:val="21"/>
                <w:szCs w:val="21"/>
              </w:rPr>
              <w:t>评分标准</w:t>
            </w:r>
          </w:p>
        </w:tc>
      </w:tr>
      <w:tr w:rsidR="00A2786C">
        <w:trPr>
          <w:trHeight w:val="1868"/>
        </w:trPr>
        <w:tc>
          <w:tcPr>
            <w:tcW w:w="85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2</w:t>
            </w:r>
          </w:p>
        </w:tc>
        <w:tc>
          <w:tcPr>
            <w:tcW w:w="1173"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工程总承包报价（≥</w:t>
            </w:r>
            <w:r>
              <w:rPr>
                <w:rFonts w:ascii="Arial" w:hAnsi="Arial" w:cs="Arial"/>
                <w:sz w:val="21"/>
                <w:szCs w:val="21"/>
              </w:rPr>
              <w:t>85</w:t>
            </w:r>
            <w:r>
              <w:rPr>
                <w:rFonts w:ascii="宋体" w:eastAsia="宋体" w:hAnsi="宋体" w:cs="宋体" w:hint="eastAsia"/>
                <w:sz w:val="21"/>
                <w:szCs w:val="21"/>
              </w:rPr>
              <w:t>分）</w:t>
            </w: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报价评审（工程总承包范围内的所有费用）（≥</w:t>
            </w:r>
            <w:r>
              <w:rPr>
                <w:rFonts w:ascii="Arial" w:hAnsi="Arial" w:cs="Arial"/>
                <w:sz w:val="21"/>
                <w:szCs w:val="21"/>
              </w:rPr>
              <w:t>83</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采用苏建招办（</w:t>
            </w:r>
            <w:r>
              <w:rPr>
                <w:rFonts w:ascii="Arial" w:hAnsi="Arial" w:cs="Arial"/>
                <w:sz w:val="21"/>
                <w:szCs w:val="21"/>
              </w:rPr>
              <w:t>2017</w:t>
            </w:r>
            <w:r>
              <w:rPr>
                <w:rFonts w:ascii="宋体" w:eastAsia="宋体" w:hAnsi="宋体" w:cs="宋体" w:hint="eastAsia"/>
                <w:sz w:val="21"/>
                <w:szCs w:val="21"/>
              </w:rPr>
              <w:t>）</w:t>
            </w:r>
            <w:r>
              <w:rPr>
                <w:rFonts w:ascii="Arial" w:hAnsi="Arial" w:cs="Arial"/>
                <w:sz w:val="21"/>
                <w:szCs w:val="21"/>
              </w:rPr>
              <w:t>7</w:t>
            </w:r>
            <w:r>
              <w:rPr>
                <w:rFonts w:ascii="宋体" w:eastAsia="宋体" w:hAnsi="宋体" w:cs="宋体" w:hint="eastAsia"/>
                <w:sz w:val="21"/>
                <w:szCs w:val="21"/>
              </w:rPr>
              <w:t>号文“二、投标报价评审”中方法五（</w:t>
            </w:r>
            <w:r>
              <w:rPr>
                <w:rFonts w:ascii="Arial" w:hAnsi="Arial" w:cs="Arial"/>
                <w:sz w:val="21"/>
                <w:szCs w:val="21"/>
              </w:rPr>
              <w:t>ABC</w:t>
            </w:r>
            <w:r>
              <w:rPr>
                <w:rFonts w:ascii="宋体" w:eastAsia="宋体" w:hAnsi="宋体" w:cs="宋体" w:hint="eastAsia"/>
                <w:sz w:val="21"/>
                <w:szCs w:val="21"/>
              </w:rPr>
              <w:t>合成法）作为基准价的计算方法，或者在方法</w:t>
            </w:r>
            <w:proofErr w:type="gramStart"/>
            <w:r>
              <w:rPr>
                <w:rFonts w:ascii="宋体" w:eastAsia="宋体" w:hAnsi="宋体" w:cs="宋体" w:hint="eastAsia"/>
                <w:sz w:val="21"/>
                <w:szCs w:val="21"/>
              </w:rPr>
              <w:t>一至方法</w:t>
            </w:r>
            <w:proofErr w:type="gramEnd"/>
            <w:r>
              <w:rPr>
                <w:rFonts w:ascii="宋体" w:eastAsia="宋体" w:hAnsi="宋体" w:cs="宋体" w:hint="eastAsia"/>
                <w:sz w:val="21"/>
                <w:szCs w:val="21"/>
              </w:rPr>
              <w:t>四中任选不少于两种计算方法在开标时随机抽取确定基准价。投标报价相对评标基准价每低</w:t>
            </w:r>
            <w:r>
              <w:rPr>
                <w:rFonts w:ascii="Arial" w:hAnsi="Arial" w:cs="Arial"/>
                <w:sz w:val="21"/>
                <w:szCs w:val="21"/>
              </w:rPr>
              <w:t>1%</w:t>
            </w:r>
            <w:r>
              <w:rPr>
                <w:rFonts w:ascii="宋体" w:eastAsia="宋体" w:hAnsi="宋体" w:cs="宋体" w:hint="eastAsia"/>
                <w:sz w:val="21"/>
                <w:szCs w:val="21"/>
              </w:rPr>
              <w:t>的所扣分值不少于</w:t>
            </w:r>
            <w:r>
              <w:rPr>
                <w:rFonts w:ascii="Arial" w:hAnsi="Arial" w:cs="Arial"/>
                <w:sz w:val="21"/>
                <w:szCs w:val="21"/>
              </w:rPr>
              <w:t>0.3</w:t>
            </w:r>
            <w:r>
              <w:rPr>
                <w:rFonts w:ascii="宋体" w:eastAsia="宋体" w:hAnsi="宋体" w:cs="宋体" w:hint="eastAsia"/>
                <w:sz w:val="21"/>
                <w:szCs w:val="21"/>
              </w:rPr>
              <w:t>分，每高</w:t>
            </w:r>
            <w:r>
              <w:rPr>
                <w:rFonts w:ascii="Arial" w:hAnsi="Arial" w:cs="Arial"/>
                <w:sz w:val="21"/>
                <w:szCs w:val="21"/>
              </w:rPr>
              <w:t>1%</w:t>
            </w:r>
            <w:r>
              <w:rPr>
                <w:rFonts w:ascii="宋体" w:eastAsia="宋体" w:hAnsi="宋体" w:cs="宋体" w:hint="eastAsia"/>
                <w:sz w:val="21"/>
                <w:szCs w:val="21"/>
              </w:rPr>
              <w:t>的所扣分值为负偏离扣分的</w:t>
            </w:r>
            <w:r>
              <w:rPr>
                <w:rFonts w:ascii="Arial" w:hAnsi="Arial" w:cs="Arial"/>
                <w:sz w:val="21"/>
                <w:szCs w:val="21"/>
              </w:rPr>
              <w:t>2</w:t>
            </w:r>
            <w:r>
              <w:rPr>
                <w:rFonts w:ascii="宋体" w:eastAsia="宋体" w:hAnsi="宋体" w:cs="宋体" w:hint="eastAsia"/>
                <w:sz w:val="21"/>
                <w:szCs w:val="21"/>
              </w:rPr>
              <w:t>倍；偏离不足</w:t>
            </w:r>
            <w:r>
              <w:rPr>
                <w:rFonts w:ascii="Arial" w:hAnsi="Arial" w:cs="Arial"/>
                <w:sz w:val="21"/>
                <w:szCs w:val="21"/>
              </w:rPr>
              <w:t>1%</w:t>
            </w:r>
            <w:r>
              <w:rPr>
                <w:rFonts w:ascii="宋体" w:eastAsia="宋体" w:hAnsi="宋体" w:cs="宋体" w:hint="eastAsia"/>
                <w:sz w:val="21"/>
                <w:szCs w:val="21"/>
              </w:rPr>
              <w:t>的，按照插入法计算得分。</w:t>
            </w:r>
          </w:p>
          <w:p w:rsidR="00A2786C" w:rsidRDefault="00F25D1C">
            <w:pPr>
              <w:pStyle w:val="a3"/>
              <w:widowControl/>
            </w:pPr>
            <w:r>
              <w:rPr>
                <w:rFonts w:ascii="Arial" w:hAnsi="Arial" w:cs="Arial"/>
                <w:b/>
                <w:sz w:val="21"/>
                <w:szCs w:val="21"/>
              </w:rPr>
              <w:t> </w:t>
            </w:r>
          </w:p>
          <w:p w:rsidR="00A2786C" w:rsidRDefault="00F25D1C">
            <w:pPr>
              <w:pStyle w:val="a3"/>
              <w:widowControl/>
            </w:pPr>
            <w:r>
              <w:rPr>
                <w:rFonts w:ascii="Arial" w:hAnsi="Arial" w:cs="Arial"/>
                <w:sz w:val="21"/>
                <w:szCs w:val="21"/>
              </w:rPr>
              <w:t> </w:t>
            </w:r>
          </w:p>
        </w:tc>
      </w:tr>
      <w:tr w:rsidR="00A2786C">
        <w:trPr>
          <w:trHeight w:val="983"/>
        </w:trPr>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投标报价合理性（≤</w:t>
            </w:r>
            <w:r>
              <w:rPr>
                <w:rFonts w:ascii="Arial" w:hAnsi="Arial" w:cs="Arial"/>
                <w:sz w:val="21"/>
                <w:szCs w:val="21"/>
              </w:rPr>
              <w:t xml:space="preserve">2 </w:t>
            </w:r>
            <w:r>
              <w:rPr>
                <w:rFonts w:ascii="宋体" w:eastAsia="宋体" w:hAnsi="宋体" w:cs="宋体" w:hint="eastAsia"/>
                <w:sz w:val="21"/>
                <w:szCs w:val="21"/>
              </w:rPr>
              <w:t>分）</w:t>
            </w:r>
          </w:p>
          <w:p w:rsidR="00A2786C" w:rsidRDefault="00F25D1C">
            <w:pPr>
              <w:pStyle w:val="a3"/>
              <w:widowControl/>
              <w:jc w:val="center"/>
            </w:pPr>
            <w:r>
              <w:rPr>
                <w:rFonts w:ascii="Arial" w:hAnsi="Arial" w:cs="Arial"/>
                <w:sz w:val="21"/>
                <w:szCs w:val="21"/>
              </w:rPr>
              <w:t> </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该项评审因素是否设立，由招标人自主确定，本项指标用于对工程总承包报价中不合理报价的评价，以下评审方法供参考：</w:t>
            </w:r>
          </w:p>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．工程总承包报价是否与招标范围相一致；</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．工程总承包报价是否与投标方案设计文件相匹配；</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．工程总承包报价是否与投标项目管理组织方案相匹配；</w:t>
            </w:r>
          </w:p>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．工程总承包报价中的风险金计取是否明确、合理。</w:t>
            </w:r>
          </w:p>
        </w:tc>
      </w:tr>
      <w:tr w:rsidR="00A2786C">
        <w:trPr>
          <w:trHeight w:val="1755"/>
        </w:trPr>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nil"/>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 </w:t>
            </w:r>
          </w:p>
        </w:tc>
        <w:tc>
          <w:tcPr>
            <w:tcW w:w="4680" w:type="dxa"/>
            <w:tcBorders>
              <w:top w:val="nil"/>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说明：</w:t>
            </w:r>
            <w:r>
              <w:rPr>
                <w:rFonts w:ascii="Arial" w:hAnsi="Arial" w:cs="Arial"/>
                <w:sz w:val="21"/>
                <w:szCs w:val="21"/>
              </w:rPr>
              <w:t>1.</w:t>
            </w:r>
            <w:r>
              <w:rPr>
                <w:rFonts w:ascii="宋体" w:eastAsia="宋体" w:hAnsi="宋体" w:cs="宋体" w:hint="eastAsia"/>
                <w:sz w:val="21"/>
                <w:szCs w:val="21"/>
              </w:rPr>
              <w:t>评标价指经澄清、补正和修正算术计算错误的投标报价；</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有效投标文件是指未被评标委员会判定为无效标的投标文件。</w:t>
            </w:r>
          </w:p>
        </w:tc>
      </w:tr>
      <w:tr w:rsidR="00A2786C">
        <w:tc>
          <w:tcPr>
            <w:tcW w:w="85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3</w:t>
            </w:r>
          </w:p>
        </w:tc>
        <w:tc>
          <w:tcPr>
            <w:tcW w:w="1173"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项目管理组织方案（≤</w:t>
            </w:r>
            <w:r>
              <w:rPr>
                <w:rFonts w:ascii="Arial" w:hAnsi="Arial" w:cs="Arial"/>
                <w:sz w:val="21"/>
                <w:szCs w:val="21"/>
              </w:rPr>
              <w:t>13</w:t>
            </w:r>
            <w:r>
              <w:rPr>
                <w:rFonts w:ascii="宋体" w:eastAsia="宋体" w:hAnsi="宋体" w:cs="宋体" w:hint="eastAsia"/>
                <w:sz w:val="21"/>
                <w:szCs w:val="21"/>
              </w:rPr>
              <w:t>分）</w:t>
            </w:r>
          </w:p>
        </w:tc>
        <w:tc>
          <w:tcPr>
            <w:tcW w:w="247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．总体概述（≤</w:t>
            </w:r>
            <w:r>
              <w:rPr>
                <w:rFonts w:ascii="Arial" w:hAnsi="Arial" w:cs="Arial"/>
                <w:sz w:val="21"/>
                <w:szCs w:val="21"/>
              </w:rPr>
              <w:t>1</w:t>
            </w:r>
            <w:r>
              <w:rPr>
                <w:rFonts w:ascii="宋体" w:eastAsia="宋体" w:hAnsi="宋体" w:cs="宋体" w:hint="eastAsia"/>
                <w:sz w:val="21"/>
                <w:szCs w:val="21"/>
              </w:rPr>
              <w:t>分）</w:t>
            </w:r>
          </w:p>
        </w:tc>
        <w:tc>
          <w:tcPr>
            <w:tcW w:w="468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color w:val="000000"/>
                <w:sz w:val="21"/>
                <w:szCs w:val="21"/>
              </w:rPr>
              <w:t>对工程总承包的总体设想、组织形式、各项管理目标及控制措施、施工实施计划、设计与施工的协调措施等内容进行评分。</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设计管理方案（</w:t>
            </w:r>
            <w:r>
              <w:rPr>
                <w:rFonts w:ascii="Arial" w:hAnsi="Arial" w:cs="Arial"/>
                <w:sz w:val="21"/>
                <w:szCs w:val="21"/>
              </w:rPr>
              <w:t>1-2</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．对项目解读准确、设计构思合理。</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．设计进度计划及控制措施。</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．设计质量管理制度及控制措施。</w:t>
            </w:r>
          </w:p>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．设计重点、难点及控制措施。</w:t>
            </w:r>
          </w:p>
          <w:p w:rsidR="00A2786C" w:rsidRDefault="00F25D1C">
            <w:pPr>
              <w:pStyle w:val="a3"/>
              <w:widowControl/>
            </w:pPr>
            <w:r>
              <w:rPr>
                <w:rFonts w:ascii="Arial" w:hAnsi="Arial" w:cs="Arial"/>
                <w:sz w:val="21"/>
                <w:szCs w:val="21"/>
              </w:rPr>
              <w:t>5</w:t>
            </w:r>
            <w:r>
              <w:rPr>
                <w:rFonts w:ascii="宋体" w:eastAsia="宋体" w:hAnsi="宋体" w:cs="宋体" w:hint="eastAsia"/>
                <w:sz w:val="21"/>
                <w:szCs w:val="21"/>
              </w:rPr>
              <w:t>．设计过程对工程总投资控制措施。</w:t>
            </w:r>
          </w:p>
        </w:tc>
      </w:tr>
      <w:tr w:rsidR="00A2786C">
        <w:trPr>
          <w:trHeight w:val="820"/>
        </w:trPr>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．采购管理方案（≤</w:t>
            </w:r>
            <w:r>
              <w:rPr>
                <w:rFonts w:ascii="Arial" w:hAnsi="Arial" w:cs="Arial"/>
                <w:sz w:val="21"/>
                <w:szCs w:val="21"/>
              </w:rPr>
              <w:t>1</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宋体" w:eastAsia="宋体" w:hAnsi="宋体" w:cs="宋体" w:hint="eastAsia"/>
                <w:sz w:val="21"/>
                <w:szCs w:val="21"/>
              </w:rPr>
              <w:t>对采购工作程序、采购执行计划、采买、催交与检验、运输与交付、采购变更管理、仓储管理等内容进行评分。</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．施工平面布置规划（≤</w:t>
            </w:r>
            <w:r>
              <w:rPr>
                <w:rFonts w:ascii="Arial" w:hAnsi="Arial" w:cs="Arial"/>
                <w:sz w:val="21"/>
                <w:szCs w:val="21"/>
              </w:rPr>
              <w:lastRenderedPageBreak/>
              <w:t>1</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lastRenderedPageBreak/>
              <w:t>对施工现场平面布置和临时设施、临时道路布置</w:t>
            </w:r>
            <w:r>
              <w:rPr>
                <w:rFonts w:ascii="宋体" w:eastAsia="宋体" w:hAnsi="宋体" w:cs="宋体" w:hint="eastAsia"/>
                <w:sz w:val="21"/>
                <w:szCs w:val="21"/>
              </w:rPr>
              <w:lastRenderedPageBreak/>
              <w:t>等内容进行评分。</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5</w:t>
            </w:r>
            <w:r>
              <w:rPr>
                <w:rFonts w:ascii="宋体" w:eastAsia="宋体" w:hAnsi="宋体" w:cs="宋体" w:hint="eastAsia"/>
                <w:sz w:val="21"/>
                <w:szCs w:val="21"/>
              </w:rPr>
              <w:t>．施工的重点难点（≤</w:t>
            </w:r>
            <w:r>
              <w:rPr>
                <w:rFonts w:ascii="Arial" w:hAnsi="Arial" w:cs="Arial"/>
                <w:sz w:val="21"/>
                <w:szCs w:val="21"/>
              </w:rPr>
              <w:t>1</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对关键施工技术、工艺及工程项目实施的重点、难点和解决方案等内容进行评分。</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6</w:t>
            </w:r>
            <w:r>
              <w:rPr>
                <w:rFonts w:ascii="宋体" w:eastAsia="宋体" w:hAnsi="宋体" w:cs="宋体" w:hint="eastAsia"/>
                <w:sz w:val="21"/>
                <w:szCs w:val="21"/>
              </w:rPr>
              <w:t>．施工资源投入计划（≤</w:t>
            </w:r>
            <w:r>
              <w:rPr>
                <w:rFonts w:ascii="Arial" w:hAnsi="Arial" w:cs="Arial"/>
                <w:sz w:val="21"/>
                <w:szCs w:val="21"/>
              </w:rPr>
              <w:t>1</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对劳动力、机械设备和材料投入计划进行评分。</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7</w:t>
            </w:r>
            <w:r>
              <w:rPr>
                <w:rFonts w:ascii="宋体" w:eastAsia="宋体" w:hAnsi="宋体" w:cs="宋体" w:hint="eastAsia"/>
                <w:sz w:val="21"/>
                <w:szCs w:val="21"/>
              </w:rPr>
              <w:t>．项目管理机构（</w:t>
            </w:r>
            <w:r>
              <w:rPr>
                <w:rFonts w:ascii="Arial" w:hAnsi="Arial" w:cs="Arial"/>
                <w:sz w:val="21"/>
                <w:szCs w:val="21"/>
              </w:rPr>
              <w:t>1-2</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宋体" w:eastAsia="宋体" w:hAnsi="宋体" w:cs="宋体" w:hint="eastAsia"/>
                <w:sz w:val="21"/>
                <w:szCs w:val="21"/>
              </w:rPr>
              <w:t>对工程总承包项目经理、设计负责人、施工项目经理、项目管理机构人员配置情况及取得的专业类别、技术职称级别、岗位证书、执业资格、工作经历等，招标文件中明确一定的标准进行评分。</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8</w:t>
            </w:r>
            <w:r>
              <w:rPr>
                <w:rFonts w:ascii="宋体" w:eastAsia="宋体" w:hAnsi="宋体" w:cs="宋体" w:hint="eastAsia"/>
                <w:sz w:val="21"/>
                <w:szCs w:val="21"/>
              </w:rPr>
              <w:t>．新技术、新产品、新工艺、新材料（≤</w:t>
            </w:r>
            <w:r>
              <w:rPr>
                <w:rFonts w:ascii="Arial" w:hAnsi="Arial" w:cs="Arial"/>
                <w:sz w:val="21"/>
                <w:szCs w:val="21"/>
              </w:rPr>
              <w:t>1</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宋体" w:eastAsia="宋体" w:hAnsi="宋体" w:cs="宋体" w:hint="eastAsia"/>
                <w:sz w:val="21"/>
                <w:szCs w:val="21"/>
              </w:rPr>
              <w:t>对采用新技术、新产品、新工艺、新材料的情况进行评分。</w:t>
            </w:r>
          </w:p>
        </w:tc>
      </w:tr>
      <w:tr w:rsidR="00A2786C">
        <w:trPr>
          <w:trHeight w:val="742"/>
        </w:trPr>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9</w:t>
            </w:r>
            <w:r>
              <w:rPr>
                <w:rFonts w:ascii="宋体" w:eastAsia="宋体" w:hAnsi="宋体" w:cs="宋体" w:hint="eastAsia"/>
                <w:sz w:val="21"/>
                <w:szCs w:val="21"/>
              </w:rPr>
              <w:t>．建筑信息模型（</w:t>
            </w:r>
            <w:r>
              <w:rPr>
                <w:rFonts w:ascii="Arial" w:hAnsi="Arial" w:cs="Arial"/>
                <w:sz w:val="21"/>
                <w:szCs w:val="21"/>
              </w:rPr>
              <w:t>BIM</w:t>
            </w:r>
            <w:r>
              <w:rPr>
                <w:rFonts w:ascii="宋体" w:eastAsia="宋体" w:hAnsi="宋体" w:cs="宋体" w:hint="eastAsia"/>
                <w:sz w:val="21"/>
                <w:szCs w:val="21"/>
              </w:rPr>
              <w:t>）技术（≤</w:t>
            </w:r>
            <w:r>
              <w:rPr>
                <w:rFonts w:ascii="Arial" w:hAnsi="Arial" w:cs="Arial"/>
                <w:sz w:val="21"/>
                <w:szCs w:val="21"/>
              </w:rPr>
              <w:t>1</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对建筑信息模型（</w:t>
            </w:r>
            <w:r>
              <w:rPr>
                <w:rFonts w:ascii="Arial" w:hAnsi="Arial" w:cs="Arial"/>
                <w:sz w:val="21"/>
                <w:szCs w:val="21"/>
              </w:rPr>
              <w:t>BIM</w:t>
            </w:r>
            <w:r>
              <w:rPr>
                <w:rFonts w:ascii="宋体" w:eastAsia="宋体" w:hAnsi="宋体" w:cs="宋体" w:hint="eastAsia"/>
                <w:sz w:val="21"/>
                <w:szCs w:val="21"/>
              </w:rPr>
              <w:t>）技术的使用等内容进行评分。</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10</w:t>
            </w:r>
            <w:r>
              <w:rPr>
                <w:rFonts w:ascii="宋体" w:eastAsia="宋体" w:hAnsi="宋体" w:cs="宋体" w:hint="eastAsia"/>
                <w:sz w:val="21"/>
                <w:szCs w:val="21"/>
              </w:rPr>
              <w:t>．工程总承包项目经理陈述及答辩（≤</w:t>
            </w:r>
            <w:r>
              <w:rPr>
                <w:rFonts w:ascii="Arial" w:hAnsi="Arial" w:cs="Arial"/>
                <w:sz w:val="21"/>
                <w:szCs w:val="21"/>
              </w:rPr>
              <w:t>2</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招标人可以要求投标工程总承包项目经理在评标环节陈述项目管理组织方案的主要内容或者现场回答评标委员会提出的问题（以书面为主），评分分值控制在</w:t>
            </w:r>
            <w:r>
              <w:rPr>
                <w:rFonts w:ascii="Arial" w:hAnsi="Arial" w:cs="Arial"/>
                <w:sz w:val="21"/>
                <w:szCs w:val="21"/>
              </w:rPr>
              <w:t>2</w:t>
            </w:r>
            <w:r>
              <w:rPr>
                <w:rFonts w:ascii="宋体" w:eastAsia="宋体" w:hAnsi="宋体" w:cs="宋体" w:hint="eastAsia"/>
                <w:sz w:val="21"/>
                <w:szCs w:val="21"/>
              </w:rPr>
              <w:t>分以内。评标委员会拟定答辩题目时，应同时明确答案及得分点。</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7156"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注：</w:t>
            </w:r>
            <w:r>
              <w:rPr>
                <w:rFonts w:ascii="Arial" w:hAnsi="Arial" w:cs="Arial"/>
                <w:sz w:val="21"/>
                <w:szCs w:val="21"/>
              </w:rPr>
              <w:t>1</w:t>
            </w:r>
            <w:r>
              <w:rPr>
                <w:rFonts w:ascii="宋体" w:eastAsia="宋体" w:hAnsi="宋体" w:cs="宋体" w:hint="eastAsia"/>
                <w:sz w:val="21"/>
                <w:szCs w:val="21"/>
              </w:rPr>
              <w:t>．招标人可根据项目的实际情况选择增加上述各评分因素，但</w:t>
            </w:r>
            <w:r>
              <w:rPr>
                <w:rFonts w:ascii="宋体" w:eastAsia="宋体" w:hAnsi="宋体" w:cs="宋体" w:hint="eastAsia"/>
                <w:color w:val="FF0000"/>
                <w:sz w:val="21"/>
                <w:szCs w:val="21"/>
              </w:rPr>
              <w:t>“评审项”分值不得调整；</w:t>
            </w:r>
            <w:r>
              <w:rPr>
                <w:rFonts w:ascii="宋体" w:eastAsia="宋体" w:hAnsi="宋体" w:cs="宋体" w:hint="eastAsia"/>
                <w:sz w:val="21"/>
                <w:szCs w:val="21"/>
              </w:rPr>
              <w:t>也可在招标文件中细化明确评分标准的内容，但一般不得突破各评分因素的规定分值。</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．项目管理组织方案总篇幅一般不超过</w:t>
            </w:r>
            <w:r>
              <w:rPr>
                <w:rFonts w:ascii="Arial" w:hAnsi="Arial" w:cs="Arial"/>
                <w:sz w:val="21"/>
                <w:szCs w:val="21"/>
              </w:rPr>
              <w:t>100</w:t>
            </w:r>
            <w:r>
              <w:rPr>
                <w:rFonts w:ascii="宋体" w:eastAsia="宋体" w:hAnsi="宋体" w:cs="宋体" w:hint="eastAsia"/>
                <w:sz w:val="21"/>
                <w:szCs w:val="21"/>
              </w:rPr>
              <w:t>页（技术特别复杂的工程可适当增加），具体篇幅</w:t>
            </w:r>
            <w:r>
              <w:rPr>
                <w:rFonts w:ascii="Arial" w:hAnsi="Arial" w:cs="Arial"/>
                <w:sz w:val="21"/>
                <w:szCs w:val="21"/>
              </w:rPr>
              <w:t>(</w:t>
            </w:r>
            <w:r>
              <w:rPr>
                <w:rFonts w:ascii="宋体" w:eastAsia="宋体" w:hAnsi="宋体" w:cs="宋体" w:hint="eastAsia"/>
                <w:sz w:val="21"/>
                <w:szCs w:val="21"/>
              </w:rPr>
              <w:t>字数</w:t>
            </w:r>
            <w:r>
              <w:rPr>
                <w:rFonts w:ascii="Arial" w:hAnsi="Arial" w:cs="Arial"/>
                <w:sz w:val="21"/>
                <w:szCs w:val="21"/>
              </w:rPr>
              <w:t>)</w:t>
            </w:r>
            <w:r>
              <w:rPr>
                <w:rFonts w:ascii="宋体" w:eastAsia="宋体" w:hAnsi="宋体" w:cs="宋体" w:hint="eastAsia"/>
                <w:sz w:val="21"/>
                <w:szCs w:val="21"/>
              </w:rPr>
              <w:t>要求及扣分标准，招标人应在招标文件中明确。</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Pr>
                <w:rFonts w:ascii="Arial" w:hAnsi="Arial" w:cs="Arial"/>
                <w:sz w:val="21"/>
                <w:szCs w:val="21"/>
              </w:rPr>
              <w:t>70%</w:t>
            </w:r>
            <w:r>
              <w:rPr>
                <w:rFonts w:ascii="宋体" w:eastAsia="宋体" w:hAnsi="宋体" w:cs="宋体" w:hint="eastAsia"/>
                <w:sz w:val="21"/>
                <w:szCs w:val="21"/>
              </w:rPr>
              <w:t>。</w:t>
            </w:r>
          </w:p>
        </w:tc>
      </w:tr>
      <w:tr w:rsidR="00A2786C">
        <w:trPr>
          <w:trHeight w:val="686"/>
        </w:trPr>
        <w:tc>
          <w:tcPr>
            <w:tcW w:w="85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4</w:t>
            </w:r>
          </w:p>
        </w:tc>
        <w:tc>
          <w:tcPr>
            <w:tcW w:w="1173"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工程业绩（≤</w:t>
            </w:r>
            <w:r>
              <w:rPr>
                <w:rFonts w:ascii="Arial" w:hAnsi="Arial" w:cs="Arial"/>
                <w:sz w:val="21"/>
                <w:szCs w:val="21"/>
              </w:rPr>
              <w:t>2</w:t>
            </w:r>
            <w:r>
              <w:rPr>
                <w:rFonts w:ascii="宋体" w:eastAsia="宋体" w:hAnsi="宋体" w:cs="宋体" w:hint="eastAsia"/>
                <w:sz w:val="21"/>
                <w:szCs w:val="21"/>
              </w:rPr>
              <w:t>分）</w:t>
            </w: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．投标人类似工程业绩（≤</w:t>
            </w:r>
            <w:r>
              <w:rPr>
                <w:rFonts w:ascii="Arial" w:hAnsi="Arial" w:cs="Arial"/>
                <w:sz w:val="21"/>
                <w:szCs w:val="21"/>
              </w:rPr>
              <w:t>1</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对企业承担过类似及以上的工程总承包业绩加分，累计不超过</w:t>
            </w:r>
            <w:r>
              <w:rPr>
                <w:rFonts w:ascii="Arial" w:hAnsi="Arial" w:cs="Arial"/>
                <w:sz w:val="21"/>
                <w:szCs w:val="21"/>
              </w:rPr>
              <w:t>1</w:t>
            </w:r>
            <w:r>
              <w:rPr>
                <w:rFonts w:ascii="宋体" w:eastAsia="宋体" w:hAnsi="宋体" w:cs="宋体" w:hint="eastAsia"/>
                <w:sz w:val="21"/>
                <w:szCs w:val="21"/>
              </w:rPr>
              <w:t>分（其类似工程执行苏建</w:t>
            </w:r>
            <w:proofErr w:type="gramStart"/>
            <w:r>
              <w:rPr>
                <w:rFonts w:ascii="宋体" w:eastAsia="宋体" w:hAnsi="宋体" w:cs="宋体" w:hint="eastAsia"/>
                <w:sz w:val="21"/>
                <w:szCs w:val="21"/>
              </w:rPr>
              <w:t>规</w:t>
            </w:r>
            <w:proofErr w:type="gramEnd"/>
            <w:r>
              <w:rPr>
                <w:rFonts w:ascii="宋体" w:eastAsia="宋体" w:hAnsi="宋体" w:cs="宋体" w:hint="eastAsia"/>
                <w:sz w:val="21"/>
                <w:szCs w:val="21"/>
              </w:rPr>
              <w:t>字（</w:t>
            </w:r>
            <w:r>
              <w:rPr>
                <w:rFonts w:ascii="Arial" w:hAnsi="Arial" w:cs="Arial"/>
                <w:sz w:val="21"/>
                <w:szCs w:val="21"/>
              </w:rPr>
              <w:t>2017</w:t>
            </w:r>
            <w:r>
              <w:rPr>
                <w:rFonts w:ascii="宋体" w:eastAsia="宋体" w:hAnsi="宋体" w:cs="宋体" w:hint="eastAsia"/>
                <w:sz w:val="21"/>
                <w:szCs w:val="21"/>
              </w:rPr>
              <w:t>）</w:t>
            </w:r>
            <w:r>
              <w:rPr>
                <w:rFonts w:ascii="Arial" w:hAnsi="Arial" w:cs="Arial"/>
                <w:sz w:val="21"/>
                <w:szCs w:val="21"/>
              </w:rPr>
              <w:t>1</w:t>
            </w:r>
            <w:r>
              <w:rPr>
                <w:rFonts w:ascii="宋体" w:eastAsia="宋体" w:hAnsi="宋体" w:cs="宋体" w:hint="eastAsia"/>
                <w:sz w:val="21"/>
                <w:szCs w:val="21"/>
              </w:rPr>
              <w:t>号文的相应规定，招标文件中应当明确投标企业承担过单个类似及以上工程的分值），如仅有类似设计业绩乘</w:t>
            </w:r>
            <w:r>
              <w:rPr>
                <w:rFonts w:ascii="Arial" w:hAnsi="Arial" w:cs="Arial"/>
                <w:sz w:val="21"/>
                <w:szCs w:val="21"/>
              </w:rPr>
              <w:t>0.8</w:t>
            </w:r>
            <w:r>
              <w:rPr>
                <w:rFonts w:ascii="宋体" w:eastAsia="宋体" w:hAnsi="宋体" w:cs="宋体" w:hint="eastAsia"/>
                <w:sz w:val="21"/>
                <w:szCs w:val="21"/>
              </w:rPr>
              <w:t>，如仅有类似施工业绩乘</w:t>
            </w:r>
            <w:r>
              <w:rPr>
                <w:rFonts w:ascii="Arial" w:hAnsi="Arial" w:cs="Arial"/>
                <w:sz w:val="21"/>
                <w:szCs w:val="21"/>
              </w:rPr>
              <w:t>0.7</w:t>
            </w:r>
            <w:r>
              <w:rPr>
                <w:rFonts w:ascii="宋体" w:eastAsia="宋体" w:hAnsi="宋体" w:cs="宋体" w:hint="eastAsia"/>
                <w:sz w:val="21"/>
                <w:szCs w:val="21"/>
              </w:rPr>
              <w:t>。</w:t>
            </w:r>
          </w:p>
          <w:p w:rsidR="00A2786C" w:rsidRDefault="00F25D1C">
            <w:pPr>
              <w:pStyle w:val="a3"/>
              <w:widowControl/>
            </w:pPr>
            <w:r>
              <w:rPr>
                <w:rFonts w:ascii="宋体" w:eastAsia="宋体" w:hAnsi="宋体" w:cs="宋体" w:hint="eastAsia"/>
                <w:sz w:val="21"/>
                <w:szCs w:val="21"/>
              </w:rPr>
              <w:t>注：联合体承担过的工程总承包业绩分值计算方法为：牵头方按该项分值的</w:t>
            </w:r>
            <w:r>
              <w:rPr>
                <w:rFonts w:ascii="Arial" w:hAnsi="Arial" w:cs="Arial"/>
                <w:sz w:val="21"/>
                <w:szCs w:val="21"/>
              </w:rPr>
              <w:t>100%</w:t>
            </w:r>
            <w:r>
              <w:rPr>
                <w:rFonts w:ascii="宋体" w:eastAsia="宋体" w:hAnsi="宋体" w:cs="宋体" w:hint="eastAsia"/>
                <w:sz w:val="21"/>
                <w:szCs w:val="21"/>
              </w:rPr>
              <w:t>记取、参与方按该项分值的</w:t>
            </w:r>
            <w:r>
              <w:rPr>
                <w:rFonts w:ascii="Arial" w:hAnsi="Arial" w:cs="Arial"/>
                <w:sz w:val="21"/>
                <w:szCs w:val="21"/>
              </w:rPr>
              <w:t>60%</w:t>
            </w:r>
            <w:r>
              <w:rPr>
                <w:rFonts w:ascii="宋体" w:eastAsia="宋体" w:hAnsi="宋体" w:cs="宋体" w:hint="eastAsia"/>
                <w:sz w:val="21"/>
                <w:szCs w:val="21"/>
              </w:rPr>
              <w:t>记取。</w:t>
            </w:r>
          </w:p>
        </w:tc>
      </w:tr>
      <w:tr w:rsidR="00A2786C">
        <w:trPr>
          <w:trHeight w:val="620"/>
        </w:trPr>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．工程总承包项目经理类似工程业绩（≤</w:t>
            </w:r>
            <w:r>
              <w:rPr>
                <w:rFonts w:ascii="Arial" w:hAnsi="Arial" w:cs="Arial"/>
                <w:sz w:val="21"/>
                <w:szCs w:val="21"/>
              </w:rPr>
              <w:t>1</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对工程总承包项目经理承担过类似及以上的工程总承包业绩加分，累计不超过</w:t>
            </w:r>
            <w:r>
              <w:rPr>
                <w:rFonts w:ascii="Arial" w:hAnsi="Arial" w:cs="Arial"/>
                <w:sz w:val="21"/>
                <w:szCs w:val="21"/>
              </w:rPr>
              <w:t>1</w:t>
            </w:r>
            <w:r>
              <w:rPr>
                <w:rFonts w:ascii="宋体" w:eastAsia="宋体" w:hAnsi="宋体" w:cs="宋体" w:hint="eastAsia"/>
                <w:sz w:val="21"/>
                <w:szCs w:val="21"/>
              </w:rPr>
              <w:t>分（其类似工程执行苏建</w:t>
            </w:r>
            <w:proofErr w:type="gramStart"/>
            <w:r>
              <w:rPr>
                <w:rFonts w:ascii="宋体" w:eastAsia="宋体" w:hAnsi="宋体" w:cs="宋体" w:hint="eastAsia"/>
                <w:sz w:val="21"/>
                <w:szCs w:val="21"/>
              </w:rPr>
              <w:t>规</w:t>
            </w:r>
            <w:proofErr w:type="gramEnd"/>
            <w:r>
              <w:rPr>
                <w:rFonts w:ascii="宋体" w:eastAsia="宋体" w:hAnsi="宋体" w:cs="宋体" w:hint="eastAsia"/>
                <w:sz w:val="21"/>
                <w:szCs w:val="21"/>
              </w:rPr>
              <w:t>字（</w:t>
            </w:r>
            <w:r>
              <w:rPr>
                <w:rFonts w:ascii="Arial" w:hAnsi="Arial" w:cs="Arial"/>
                <w:sz w:val="21"/>
                <w:szCs w:val="21"/>
              </w:rPr>
              <w:t>2017</w:t>
            </w:r>
            <w:r>
              <w:rPr>
                <w:rFonts w:ascii="宋体" w:eastAsia="宋体" w:hAnsi="宋体" w:cs="宋体" w:hint="eastAsia"/>
                <w:sz w:val="21"/>
                <w:szCs w:val="21"/>
              </w:rPr>
              <w:t>）</w:t>
            </w:r>
            <w:r>
              <w:rPr>
                <w:rFonts w:ascii="Arial" w:hAnsi="Arial" w:cs="Arial"/>
                <w:sz w:val="21"/>
                <w:szCs w:val="21"/>
              </w:rPr>
              <w:t>1</w:t>
            </w:r>
            <w:r>
              <w:rPr>
                <w:rFonts w:ascii="宋体" w:eastAsia="宋体" w:hAnsi="宋体" w:cs="宋体" w:hint="eastAsia"/>
                <w:sz w:val="21"/>
                <w:szCs w:val="21"/>
              </w:rPr>
              <w:t>号文的相应规定，招标文件中应当明确投标工程总承包项目经理承担过单个类似及以上工程的分值），如仅有类似设计业绩乘</w:t>
            </w:r>
            <w:r>
              <w:rPr>
                <w:rFonts w:ascii="Arial" w:hAnsi="Arial" w:cs="Arial"/>
                <w:sz w:val="21"/>
                <w:szCs w:val="21"/>
              </w:rPr>
              <w:t>0.8</w:t>
            </w:r>
            <w:r>
              <w:rPr>
                <w:rFonts w:ascii="宋体" w:eastAsia="宋体" w:hAnsi="宋体" w:cs="宋体" w:hint="eastAsia"/>
                <w:sz w:val="21"/>
                <w:szCs w:val="21"/>
              </w:rPr>
              <w:t>，如仅有类似施工业绩乘</w:t>
            </w:r>
            <w:r>
              <w:rPr>
                <w:rFonts w:ascii="Arial" w:hAnsi="Arial" w:cs="Arial"/>
                <w:sz w:val="21"/>
                <w:szCs w:val="21"/>
              </w:rPr>
              <w:t>0.7</w:t>
            </w:r>
            <w:r>
              <w:rPr>
                <w:rFonts w:ascii="宋体" w:eastAsia="宋体" w:hAnsi="宋体" w:cs="宋体" w:hint="eastAsia"/>
                <w:sz w:val="21"/>
                <w:szCs w:val="21"/>
              </w:rPr>
              <w:t>。</w:t>
            </w:r>
          </w:p>
        </w:tc>
      </w:tr>
    </w:tbl>
    <w:p w:rsidR="00A2786C" w:rsidRDefault="00F25D1C">
      <w:pPr>
        <w:pStyle w:val="a3"/>
        <w:widowControl/>
      </w:pPr>
      <w:r>
        <w:rPr>
          <w:rFonts w:ascii="Arial" w:eastAsia="宋体" w:hAnsi="Arial" w:cs="Arial"/>
          <w:b/>
          <w:sz w:val="21"/>
          <w:szCs w:val="21"/>
        </w:rPr>
        <w:br w:type="page"/>
      </w:r>
      <w:r>
        <w:rPr>
          <w:rFonts w:ascii="宋体" w:eastAsia="宋体" w:hAnsi="宋体" w:cs="宋体" w:hint="eastAsia"/>
          <w:b/>
          <w:sz w:val="32"/>
          <w:szCs w:val="32"/>
        </w:rPr>
        <w:lastRenderedPageBreak/>
        <w:t>附件四：适用于专业工程招标的评标办法</w:t>
      </w:r>
    </w:p>
    <w:p w:rsidR="00A2786C" w:rsidRDefault="00F25D1C">
      <w:pPr>
        <w:pStyle w:val="a3"/>
        <w:widowControl/>
      </w:pPr>
      <w:r>
        <w:rPr>
          <w:rFonts w:ascii="Arial" w:hAnsi="Arial" w:cs="Arial"/>
          <w:b/>
          <w:sz w:val="21"/>
          <w:szCs w:val="21"/>
        </w:rPr>
        <w:t> </w:t>
      </w:r>
    </w:p>
    <w:tbl>
      <w:tblPr>
        <w:tblW w:w="918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51"/>
        <w:gridCol w:w="1173"/>
        <w:gridCol w:w="2476"/>
        <w:gridCol w:w="4680"/>
      </w:tblGrid>
      <w:tr w:rsidR="00A2786C">
        <w:tc>
          <w:tcPr>
            <w:tcW w:w="4500" w:type="dxa"/>
            <w:gridSpan w:val="3"/>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分值构成</w:t>
            </w:r>
          </w:p>
          <w:p w:rsidR="00A2786C" w:rsidRDefault="00F25D1C">
            <w:pPr>
              <w:pStyle w:val="a3"/>
              <w:widowControl/>
              <w:jc w:val="center"/>
            </w:pPr>
            <w:r>
              <w:rPr>
                <w:rFonts w:ascii="Arial" w:hAnsi="Arial" w:cs="Arial"/>
                <w:sz w:val="21"/>
                <w:szCs w:val="21"/>
              </w:rPr>
              <w:t>(</w:t>
            </w:r>
            <w:r>
              <w:rPr>
                <w:rFonts w:ascii="宋体" w:eastAsia="宋体" w:hAnsi="宋体" w:cs="宋体" w:hint="eastAsia"/>
                <w:sz w:val="21"/>
                <w:szCs w:val="21"/>
              </w:rPr>
              <w:t>总分</w:t>
            </w:r>
            <w:r>
              <w:rPr>
                <w:rFonts w:ascii="Arial" w:hAnsi="Arial" w:cs="Arial"/>
                <w:sz w:val="21"/>
                <w:szCs w:val="21"/>
              </w:rPr>
              <w:t>100</w:t>
            </w:r>
            <w:r>
              <w:rPr>
                <w:rFonts w:ascii="宋体" w:eastAsia="宋体" w:hAnsi="宋体" w:cs="宋体" w:hint="eastAsia"/>
                <w:sz w:val="21"/>
                <w:szCs w:val="21"/>
              </w:rPr>
              <w:t>分</w:t>
            </w:r>
            <w:r>
              <w:rPr>
                <w:rFonts w:ascii="Arial" w:hAnsi="Arial" w:cs="Arial"/>
                <w:sz w:val="21"/>
                <w:szCs w:val="21"/>
              </w:rPr>
              <w:t>)</w:t>
            </w:r>
          </w:p>
        </w:tc>
        <w:tc>
          <w:tcPr>
            <w:tcW w:w="468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专业工程设计文件：</w:t>
            </w:r>
            <w:r>
              <w:rPr>
                <w:rFonts w:ascii="宋体" w:eastAsia="宋体" w:hAnsi="宋体" w:cs="宋体" w:hint="eastAsia"/>
                <w:sz w:val="21"/>
                <w:szCs w:val="21"/>
                <w:u w:val="single"/>
              </w:rPr>
              <w:t>≤</w:t>
            </w:r>
            <w:r>
              <w:rPr>
                <w:rFonts w:ascii="Arial" w:hAnsi="Arial" w:cs="Arial"/>
                <w:sz w:val="21"/>
                <w:szCs w:val="21"/>
                <w:u w:val="single"/>
              </w:rPr>
              <w:t>20</w:t>
            </w:r>
            <w:r>
              <w:rPr>
                <w:rFonts w:ascii="宋体" w:eastAsia="宋体" w:hAnsi="宋体" w:cs="宋体" w:hint="eastAsia"/>
                <w:sz w:val="21"/>
                <w:szCs w:val="21"/>
              </w:rPr>
              <w:t>分</w:t>
            </w:r>
          </w:p>
          <w:p w:rsidR="00A2786C" w:rsidRDefault="00F25D1C">
            <w:pPr>
              <w:pStyle w:val="a3"/>
              <w:widowControl/>
            </w:pPr>
            <w:r>
              <w:rPr>
                <w:rFonts w:ascii="宋体" w:eastAsia="宋体" w:hAnsi="宋体" w:cs="宋体" w:hint="eastAsia"/>
                <w:sz w:val="21"/>
                <w:szCs w:val="21"/>
              </w:rPr>
              <w:t>投标报价：</w:t>
            </w:r>
            <w:r>
              <w:rPr>
                <w:rFonts w:ascii="宋体" w:eastAsia="宋体" w:hAnsi="宋体" w:cs="宋体" w:hint="eastAsia"/>
                <w:sz w:val="21"/>
                <w:szCs w:val="21"/>
                <w:u w:val="single"/>
              </w:rPr>
              <w:t>≥</w:t>
            </w:r>
            <w:r>
              <w:rPr>
                <w:rFonts w:ascii="Arial" w:hAnsi="Arial" w:cs="Arial"/>
                <w:sz w:val="21"/>
                <w:szCs w:val="21"/>
                <w:u w:val="single"/>
              </w:rPr>
              <w:t>68</w:t>
            </w:r>
            <w:r>
              <w:rPr>
                <w:rFonts w:ascii="宋体" w:eastAsia="宋体" w:hAnsi="宋体" w:cs="宋体" w:hint="eastAsia"/>
                <w:sz w:val="21"/>
                <w:szCs w:val="21"/>
              </w:rPr>
              <w:t>分</w:t>
            </w:r>
          </w:p>
          <w:p w:rsidR="00A2786C" w:rsidRDefault="00F25D1C">
            <w:pPr>
              <w:pStyle w:val="a3"/>
              <w:widowControl/>
            </w:pPr>
            <w:r>
              <w:rPr>
                <w:rFonts w:ascii="宋体" w:eastAsia="宋体" w:hAnsi="宋体" w:cs="宋体" w:hint="eastAsia"/>
                <w:sz w:val="21"/>
                <w:szCs w:val="21"/>
              </w:rPr>
              <w:t>项目管理组织方案：</w:t>
            </w:r>
            <w:r>
              <w:rPr>
                <w:rFonts w:ascii="宋体" w:eastAsia="宋体" w:hAnsi="宋体" w:cs="宋体" w:hint="eastAsia"/>
                <w:sz w:val="21"/>
                <w:szCs w:val="21"/>
                <w:u w:val="single"/>
              </w:rPr>
              <w:t>≤</w:t>
            </w:r>
            <w:r>
              <w:rPr>
                <w:rFonts w:ascii="Arial" w:hAnsi="Arial" w:cs="Arial"/>
                <w:sz w:val="21"/>
                <w:szCs w:val="21"/>
                <w:u w:val="single"/>
              </w:rPr>
              <w:t>10</w:t>
            </w:r>
            <w:r>
              <w:rPr>
                <w:rFonts w:ascii="宋体" w:eastAsia="宋体" w:hAnsi="宋体" w:cs="宋体" w:hint="eastAsia"/>
                <w:sz w:val="21"/>
                <w:szCs w:val="21"/>
              </w:rPr>
              <w:t>分</w:t>
            </w:r>
          </w:p>
          <w:p w:rsidR="00A2786C" w:rsidRDefault="00F25D1C">
            <w:pPr>
              <w:pStyle w:val="a3"/>
              <w:widowControl/>
            </w:pPr>
            <w:r>
              <w:rPr>
                <w:rFonts w:ascii="宋体" w:eastAsia="宋体" w:hAnsi="宋体" w:cs="宋体" w:hint="eastAsia"/>
                <w:sz w:val="21"/>
                <w:szCs w:val="21"/>
              </w:rPr>
              <w:t>工程业绩：</w:t>
            </w:r>
            <w:r>
              <w:rPr>
                <w:rFonts w:ascii="宋体" w:eastAsia="宋体" w:hAnsi="宋体" w:cs="宋体" w:hint="eastAsia"/>
                <w:sz w:val="21"/>
                <w:szCs w:val="21"/>
                <w:u w:val="single"/>
              </w:rPr>
              <w:t>≤</w:t>
            </w:r>
            <w:r>
              <w:rPr>
                <w:rFonts w:ascii="Arial" w:hAnsi="Arial" w:cs="Arial"/>
                <w:sz w:val="21"/>
                <w:szCs w:val="21"/>
                <w:u w:val="single"/>
              </w:rPr>
              <w:t>2</w:t>
            </w:r>
            <w:r>
              <w:rPr>
                <w:rFonts w:ascii="宋体" w:eastAsia="宋体" w:hAnsi="宋体" w:cs="宋体" w:hint="eastAsia"/>
                <w:sz w:val="21"/>
                <w:szCs w:val="21"/>
              </w:rPr>
              <w:t>分</w:t>
            </w:r>
          </w:p>
        </w:tc>
      </w:tr>
      <w:tr w:rsidR="00A2786C">
        <w:tc>
          <w:tcPr>
            <w:tcW w:w="8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序号</w:t>
            </w:r>
          </w:p>
        </w:tc>
        <w:tc>
          <w:tcPr>
            <w:tcW w:w="1173"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评分项</w:t>
            </w: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评分因素（偏差率）</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b/>
                <w:sz w:val="21"/>
                <w:szCs w:val="21"/>
              </w:rPr>
              <w:t>评分标准</w:t>
            </w:r>
          </w:p>
        </w:tc>
      </w:tr>
      <w:tr w:rsidR="00A2786C">
        <w:tc>
          <w:tcPr>
            <w:tcW w:w="85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1</w:t>
            </w:r>
          </w:p>
        </w:tc>
        <w:tc>
          <w:tcPr>
            <w:tcW w:w="1173"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专业工程设计文件（≤</w:t>
            </w:r>
            <w:r>
              <w:rPr>
                <w:rFonts w:ascii="Arial" w:hAnsi="Arial" w:cs="Arial"/>
                <w:sz w:val="21"/>
                <w:szCs w:val="21"/>
              </w:rPr>
              <w:t>20</w:t>
            </w:r>
            <w:r>
              <w:rPr>
                <w:rFonts w:ascii="宋体" w:eastAsia="宋体" w:hAnsi="宋体" w:cs="宋体" w:hint="eastAsia"/>
                <w:sz w:val="21"/>
                <w:szCs w:val="21"/>
              </w:rPr>
              <w:t>分）</w:t>
            </w: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．设计说明（</w:t>
            </w:r>
            <w:r>
              <w:rPr>
                <w:rFonts w:ascii="Arial" w:hAnsi="Arial" w:cs="Arial"/>
                <w:sz w:val="21"/>
                <w:szCs w:val="21"/>
              </w:rPr>
              <w:t>2-5</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．设计说明能对项目的设计方案解读准确，构思新颖。</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．项目设计的各项主要技术经济指标是否满足招标人功能需求。</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．项目设计是否国家规范标准及地方规划要求。</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．专业工程设计文件（</w:t>
            </w:r>
            <w:r>
              <w:rPr>
                <w:rFonts w:ascii="Arial" w:hAnsi="Arial" w:cs="Arial"/>
                <w:sz w:val="21"/>
                <w:szCs w:val="21"/>
              </w:rPr>
              <w:t>5-10</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．设计文件是否满足设计任务书要求。</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．设计文件是否符合国家规范标准及地方规划要求。</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．工程设计文件的先进性、完整性、实用性以及工程造价等方面进行评比。</w:t>
            </w:r>
          </w:p>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、与建筑的协调性。</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 xml:space="preserve">3. </w:t>
            </w:r>
            <w:r>
              <w:rPr>
                <w:rFonts w:ascii="宋体" w:eastAsia="宋体" w:hAnsi="宋体" w:cs="宋体" w:hint="eastAsia"/>
                <w:sz w:val="21"/>
                <w:szCs w:val="21"/>
              </w:rPr>
              <w:t>新技术、新材料、新设备和新结构应用（</w:t>
            </w:r>
            <w:r>
              <w:rPr>
                <w:rFonts w:ascii="Arial" w:hAnsi="Arial" w:cs="Arial"/>
                <w:sz w:val="21"/>
                <w:szCs w:val="21"/>
              </w:rPr>
              <w:t>1-2</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对采用新技术、新材料、新设备和新结构的内容进行评比。</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．绿色设计和装配化（</w:t>
            </w:r>
            <w:r>
              <w:rPr>
                <w:rFonts w:ascii="宋体" w:eastAsia="宋体" w:hAnsi="宋体" w:cs="宋体" w:hint="eastAsia"/>
                <w:sz w:val="21"/>
                <w:szCs w:val="21"/>
                <w:u w:val="single"/>
              </w:rPr>
              <w:t>≤</w:t>
            </w:r>
            <w:r>
              <w:rPr>
                <w:rFonts w:ascii="Arial" w:hAnsi="Arial" w:cs="Arial"/>
                <w:sz w:val="21"/>
                <w:szCs w:val="21"/>
                <w:u w:val="single"/>
              </w:rPr>
              <w:t>1</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1.</w:t>
            </w:r>
            <w:r>
              <w:rPr>
                <w:rFonts w:ascii="宋体" w:eastAsia="宋体" w:hAnsi="宋体" w:cs="宋体" w:hint="eastAsia"/>
                <w:sz w:val="21"/>
                <w:szCs w:val="21"/>
              </w:rPr>
              <w:t>采用科学合理的绿色建筑（建筑节能）措施。</w:t>
            </w:r>
          </w:p>
          <w:p w:rsidR="00A2786C" w:rsidRDefault="00F25D1C">
            <w:pPr>
              <w:pStyle w:val="a3"/>
              <w:widowControl/>
            </w:pPr>
            <w:r>
              <w:rPr>
                <w:rFonts w:ascii="宋体" w:eastAsia="宋体" w:hAnsi="宋体" w:cs="宋体" w:hint="eastAsia"/>
                <w:sz w:val="21"/>
                <w:szCs w:val="21"/>
              </w:rPr>
              <w:t>2.</w:t>
            </w:r>
            <w:r>
              <w:rPr>
                <w:rFonts w:ascii="宋体" w:eastAsia="宋体" w:hAnsi="宋体" w:cs="宋体" w:hint="eastAsia"/>
                <w:sz w:val="21"/>
                <w:szCs w:val="21"/>
              </w:rPr>
              <w:t>提出切实可行的生态建筑理念与措施，符合国家及地方的有关绿色建筑标准。</w:t>
            </w:r>
          </w:p>
          <w:p w:rsidR="00A2786C" w:rsidRDefault="00F25D1C">
            <w:pPr>
              <w:pStyle w:val="a3"/>
              <w:widowControl/>
            </w:pPr>
            <w:r>
              <w:rPr>
                <w:rFonts w:ascii="宋体" w:eastAsia="宋体" w:hAnsi="宋体" w:cs="宋体" w:hint="eastAsia"/>
                <w:sz w:val="21"/>
                <w:szCs w:val="21"/>
              </w:rPr>
              <w:t>3.</w:t>
            </w:r>
            <w:r>
              <w:rPr>
                <w:rFonts w:ascii="宋体" w:eastAsia="宋体" w:hAnsi="宋体" w:cs="宋体" w:hint="eastAsia"/>
                <w:sz w:val="21"/>
                <w:szCs w:val="21"/>
              </w:rPr>
              <w:t>对装配式建筑设计先进性、合理性、规范符合性进行评比。</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5</w:t>
            </w:r>
            <w:r>
              <w:rPr>
                <w:rFonts w:ascii="宋体" w:eastAsia="宋体" w:hAnsi="宋体" w:cs="宋体" w:hint="eastAsia"/>
                <w:sz w:val="21"/>
                <w:szCs w:val="21"/>
              </w:rPr>
              <w:t>、设计深度（</w:t>
            </w:r>
            <w:r>
              <w:rPr>
                <w:rFonts w:ascii="Arial" w:hAnsi="Arial" w:cs="Arial"/>
                <w:sz w:val="21"/>
                <w:szCs w:val="21"/>
              </w:rPr>
              <w:t>0-2</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．是否符合设计任务书要求。</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．是否符合国家规定的《建筑工程设计文件编制深度规定》。</w:t>
            </w:r>
          </w:p>
          <w:p w:rsidR="00A2786C" w:rsidRDefault="00F25D1C">
            <w:pPr>
              <w:pStyle w:val="a3"/>
              <w:widowControl/>
            </w:pPr>
            <w:r>
              <w:rPr>
                <w:rFonts w:ascii="宋体" w:eastAsia="宋体" w:hAnsi="宋体" w:cs="宋体" w:hint="eastAsia"/>
                <w:sz w:val="21"/>
                <w:szCs w:val="21"/>
              </w:rPr>
              <w:t>注：本项可视设计深度符合程度在</w:t>
            </w:r>
            <w:r>
              <w:rPr>
                <w:rFonts w:ascii="Arial" w:hAnsi="Arial" w:cs="Arial"/>
                <w:sz w:val="21"/>
                <w:szCs w:val="21"/>
              </w:rPr>
              <w:t>0~2</w:t>
            </w:r>
            <w:r>
              <w:rPr>
                <w:rFonts w:ascii="宋体" w:eastAsia="宋体" w:hAnsi="宋体" w:cs="宋体" w:hint="eastAsia"/>
                <w:sz w:val="21"/>
                <w:szCs w:val="21"/>
              </w:rPr>
              <w:t>分之间酌情打分</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7156" w:type="dxa"/>
            <w:gridSpan w:val="2"/>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宋体" w:eastAsia="宋体" w:hAnsi="宋体" w:cs="宋体" w:hint="eastAsia"/>
                <w:sz w:val="21"/>
                <w:szCs w:val="21"/>
              </w:rPr>
              <w:t>注：招标人可根据项目的实际情况选择增加上述各评分因素，但</w:t>
            </w:r>
            <w:r>
              <w:rPr>
                <w:rFonts w:ascii="宋体" w:eastAsia="宋体" w:hAnsi="宋体" w:cs="宋体" w:hint="eastAsia"/>
                <w:color w:val="FF0000"/>
                <w:sz w:val="21"/>
                <w:szCs w:val="21"/>
              </w:rPr>
              <w:t>“评审项”分值不得调整</w:t>
            </w:r>
            <w:r>
              <w:rPr>
                <w:rFonts w:ascii="宋体" w:eastAsia="宋体" w:hAnsi="宋体" w:cs="宋体" w:hint="eastAsia"/>
                <w:sz w:val="21"/>
                <w:szCs w:val="21"/>
              </w:rPr>
              <w:t>；也可在招标文件中细化明确评分标准的内容，但一般不得突破各评分因素的规定分值。</w:t>
            </w:r>
          </w:p>
        </w:tc>
      </w:tr>
      <w:tr w:rsidR="00A2786C">
        <w:trPr>
          <w:trHeight w:val="2012"/>
        </w:trPr>
        <w:tc>
          <w:tcPr>
            <w:tcW w:w="85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2</w:t>
            </w:r>
          </w:p>
        </w:tc>
        <w:tc>
          <w:tcPr>
            <w:tcW w:w="1173"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投标报价（≥</w:t>
            </w:r>
            <w:r>
              <w:rPr>
                <w:rFonts w:ascii="Arial" w:hAnsi="Arial" w:cs="Arial"/>
                <w:sz w:val="21"/>
                <w:szCs w:val="21"/>
              </w:rPr>
              <w:t>68</w:t>
            </w:r>
            <w:r>
              <w:rPr>
                <w:rFonts w:ascii="宋体" w:eastAsia="宋体" w:hAnsi="宋体" w:cs="宋体" w:hint="eastAsia"/>
                <w:sz w:val="21"/>
                <w:szCs w:val="21"/>
              </w:rPr>
              <w:t>分）</w:t>
            </w: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报价评审（包括设计费、工程费）（≥</w:t>
            </w:r>
            <w:r>
              <w:rPr>
                <w:rFonts w:ascii="Arial" w:hAnsi="Arial" w:cs="Arial"/>
                <w:sz w:val="21"/>
                <w:szCs w:val="21"/>
              </w:rPr>
              <w:t>66</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方法</w:t>
            </w:r>
            <w:proofErr w:type="gramStart"/>
            <w:r>
              <w:rPr>
                <w:rFonts w:ascii="宋体" w:eastAsia="宋体" w:hAnsi="宋体" w:cs="宋体" w:hint="eastAsia"/>
                <w:sz w:val="21"/>
                <w:szCs w:val="21"/>
              </w:rPr>
              <w:t>一</w:t>
            </w:r>
            <w:proofErr w:type="gramEnd"/>
            <w:r>
              <w:rPr>
                <w:rFonts w:ascii="宋体" w:eastAsia="宋体" w:hAnsi="宋体" w:cs="宋体" w:hint="eastAsia"/>
                <w:sz w:val="21"/>
                <w:szCs w:val="21"/>
              </w:rPr>
              <w:t>：</w:t>
            </w:r>
          </w:p>
          <w:p w:rsidR="00A2786C" w:rsidRDefault="00F25D1C">
            <w:pPr>
              <w:pStyle w:val="a3"/>
              <w:widowControl/>
            </w:pPr>
            <w:r>
              <w:rPr>
                <w:rFonts w:ascii="宋体" w:eastAsia="宋体" w:hAnsi="宋体" w:cs="宋体" w:hint="eastAsia"/>
                <w:sz w:val="21"/>
                <w:szCs w:val="21"/>
              </w:rPr>
              <w:t>以有效投标文件的最低评标价为评标基准价。投标报价等于评标基准价的得满分，每高</w:t>
            </w:r>
            <w:r>
              <w:rPr>
                <w:rFonts w:ascii="Arial" w:hAnsi="Arial" w:cs="Arial"/>
                <w:sz w:val="21"/>
                <w:szCs w:val="21"/>
              </w:rPr>
              <w:t>1%</w:t>
            </w:r>
            <w:r>
              <w:rPr>
                <w:rFonts w:ascii="宋体" w:eastAsia="宋体" w:hAnsi="宋体" w:cs="宋体" w:hint="eastAsia"/>
                <w:sz w:val="21"/>
                <w:szCs w:val="21"/>
              </w:rPr>
              <w:t>的所扣分值不少于</w:t>
            </w:r>
            <w:r>
              <w:rPr>
                <w:rFonts w:ascii="Arial" w:hAnsi="Arial" w:cs="Arial"/>
                <w:sz w:val="21"/>
                <w:szCs w:val="21"/>
              </w:rPr>
              <w:t>0.6</w:t>
            </w:r>
            <w:r>
              <w:rPr>
                <w:rFonts w:ascii="宋体" w:eastAsia="宋体" w:hAnsi="宋体" w:cs="宋体" w:hint="eastAsia"/>
                <w:sz w:val="21"/>
                <w:szCs w:val="21"/>
              </w:rPr>
              <w:t>分。偏离不足</w:t>
            </w:r>
            <w:r>
              <w:rPr>
                <w:rFonts w:ascii="Arial" w:hAnsi="Arial" w:cs="Arial"/>
                <w:sz w:val="21"/>
                <w:szCs w:val="21"/>
              </w:rPr>
              <w:t>1%</w:t>
            </w:r>
            <w:r>
              <w:rPr>
                <w:rFonts w:ascii="宋体" w:eastAsia="宋体" w:hAnsi="宋体" w:cs="宋体" w:hint="eastAsia"/>
                <w:sz w:val="21"/>
                <w:szCs w:val="21"/>
              </w:rPr>
              <w:t>的，按照插入法计算得分。</w:t>
            </w:r>
          </w:p>
          <w:p w:rsidR="00A2786C" w:rsidRDefault="00F25D1C">
            <w:pPr>
              <w:pStyle w:val="a3"/>
              <w:widowControl/>
            </w:pPr>
            <w:r>
              <w:rPr>
                <w:rFonts w:ascii="宋体" w:eastAsia="宋体" w:hAnsi="宋体" w:cs="宋体" w:hint="eastAsia"/>
                <w:sz w:val="21"/>
                <w:szCs w:val="21"/>
              </w:rPr>
              <w:t>方法二：</w:t>
            </w:r>
          </w:p>
          <w:p w:rsidR="00A2786C" w:rsidRDefault="00F25D1C">
            <w:pPr>
              <w:pStyle w:val="a3"/>
              <w:widowControl/>
            </w:pPr>
            <w:r>
              <w:rPr>
                <w:rFonts w:ascii="宋体" w:eastAsia="宋体" w:hAnsi="宋体" w:cs="宋体" w:hint="eastAsia"/>
                <w:sz w:val="21"/>
                <w:szCs w:val="21"/>
              </w:rPr>
              <w:t>以有效投标文件的工程总承包报价进行算术平均，该平均值下浮</w:t>
            </w:r>
            <w:r>
              <w:rPr>
                <w:rFonts w:ascii="Arial" w:hAnsi="Arial" w:cs="Arial"/>
                <w:sz w:val="21"/>
                <w:szCs w:val="21"/>
              </w:rPr>
              <w:t xml:space="preserve"> 5%-10%</w:t>
            </w:r>
            <w:r>
              <w:rPr>
                <w:rFonts w:ascii="宋体" w:eastAsia="宋体" w:hAnsi="宋体" w:cs="宋体" w:hint="eastAsia"/>
                <w:sz w:val="21"/>
                <w:szCs w:val="21"/>
              </w:rPr>
              <w:t>（具体数值由招标人在招标文件中明确）为评标基准价。工程总承包</w:t>
            </w:r>
            <w:r>
              <w:rPr>
                <w:rFonts w:ascii="宋体" w:eastAsia="宋体" w:hAnsi="宋体" w:cs="宋体" w:hint="eastAsia"/>
                <w:sz w:val="21"/>
                <w:szCs w:val="21"/>
              </w:rPr>
              <w:lastRenderedPageBreak/>
              <w:t>投标报价等于或者低于评标基准价的得满分，每高</w:t>
            </w:r>
            <w:r>
              <w:rPr>
                <w:rFonts w:ascii="Arial" w:hAnsi="Arial" w:cs="Arial"/>
                <w:sz w:val="21"/>
                <w:szCs w:val="21"/>
              </w:rPr>
              <w:t>1%</w:t>
            </w:r>
            <w:r>
              <w:rPr>
                <w:rFonts w:ascii="宋体" w:eastAsia="宋体" w:hAnsi="宋体" w:cs="宋体" w:hint="eastAsia"/>
                <w:sz w:val="21"/>
                <w:szCs w:val="21"/>
              </w:rPr>
              <w:t>的所扣分值不少于</w:t>
            </w:r>
            <w:r>
              <w:rPr>
                <w:rFonts w:ascii="Arial" w:hAnsi="Arial" w:cs="Arial"/>
                <w:sz w:val="21"/>
                <w:szCs w:val="21"/>
              </w:rPr>
              <w:t>0.6</w:t>
            </w:r>
            <w:r>
              <w:rPr>
                <w:rFonts w:ascii="宋体" w:eastAsia="宋体" w:hAnsi="宋体" w:cs="宋体" w:hint="eastAsia"/>
                <w:sz w:val="21"/>
                <w:szCs w:val="21"/>
              </w:rPr>
              <w:t>分。偏离不足</w:t>
            </w:r>
            <w:r>
              <w:rPr>
                <w:rFonts w:ascii="Arial" w:hAnsi="Arial" w:cs="Arial"/>
                <w:sz w:val="21"/>
                <w:szCs w:val="21"/>
              </w:rPr>
              <w:t>1%</w:t>
            </w:r>
            <w:r>
              <w:rPr>
                <w:rFonts w:ascii="宋体" w:eastAsia="宋体" w:hAnsi="宋体" w:cs="宋体" w:hint="eastAsia"/>
                <w:sz w:val="21"/>
                <w:szCs w:val="21"/>
              </w:rPr>
              <w:t>的，按照插入法计算得分。</w:t>
            </w:r>
          </w:p>
        </w:tc>
      </w:tr>
      <w:tr w:rsidR="00A2786C">
        <w:trPr>
          <w:trHeight w:val="2012"/>
        </w:trPr>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投标报价合理性（≤</w:t>
            </w:r>
            <w:r>
              <w:rPr>
                <w:rFonts w:ascii="Arial" w:hAnsi="Arial" w:cs="Arial"/>
                <w:sz w:val="21"/>
                <w:szCs w:val="21"/>
              </w:rPr>
              <w:t xml:space="preserve">2 </w:t>
            </w:r>
            <w:r>
              <w:rPr>
                <w:rFonts w:ascii="宋体" w:eastAsia="宋体" w:hAnsi="宋体" w:cs="宋体" w:hint="eastAsia"/>
                <w:sz w:val="21"/>
                <w:szCs w:val="21"/>
              </w:rPr>
              <w:t>分）</w:t>
            </w:r>
          </w:p>
          <w:p w:rsidR="00A2786C" w:rsidRDefault="00F25D1C">
            <w:pPr>
              <w:pStyle w:val="a3"/>
              <w:widowControl/>
              <w:jc w:val="center"/>
            </w:pPr>
            <w:r>
              <w:rPr>
                <w:rFonts w:ascii="Arial" w:hAnsi="Arial" w:cs="Arial"/>
                <w:sz w:val="21"/>
                <w:szCs w:val="21"/>
              </w:rPr>
              <w:t> </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该项评审因素是否设立，由招标人自主确定，本项指标用于对工程总承包报价中不合理报价的评价，以下评审方法供参考：</w:t>
            </w:r>
          </w:p>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．工程总承包报价是否与招标范围相一致；</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．工程总承包报价是否与投标方案设计文件相匹配；</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．工程总承包报价是否与投标项目管理组织方案相匹配；</w:t>
            </w:r>
          </w:p>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．工程总承包报价中的风险金计取是否明确、合理。</w:t>
            </w:r>
          </w:p>
        </w:tc>
      </w:tr>
      <w:tr w:rsidR="00A2786C">
        <w:trPr>
          <w:trHeight w:val="2130"/>
        </w:trPr>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nil"/>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 </w:t>
            </w:r>
          </w:p>
        </w:tc>
        <w:tc>
          <w:tcPr>
            <w:tcW w:w="4680" w:type="dxa"/>
            <w:tcBorders>
              <w:top w:val="nil"/>
              <w:left w:val="nil"/>
              <w:bottom w:val="nil"/>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说明：</w:t>
            </w:r>
          </w:p>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评标价指经澄清、补正和修正算术计算错误的投标报价；</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有效投标文件是指未被评标委员会判定为无效标的投标文件。</w:t>
            </w:r>
          </w:p>
        </w:tc>
      </w:tr>
      <w:tr w:rsidR="00A2786C">
        <w:tc>
          <w:tcPr>
            <w:tcW w:w="85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t>3</w:t>
            </w:r>
          </w:p>
        </w:tc>
        <w:tc>
          <w:tcPr>
            <w:tcW w:w="1173"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宋体" w:eastAsia="宋体" w:hAnsi="宋体" w:cs="宋体" w:hint="eastAsia"/>
                <w:sz w:val="21"/>
                <w:szCs w:val="21"/>
              </w:rPr>
              <w:t>项目管理组织方案（≤</w:t>
            </w:r>
            <w:r>
              <w:rPr>
                <w:rFonts w:ascii="Arial" w:hAnsi="Arial" w:cs="Arial"/>
                <w:sz w:val="21"/>
                <w:szCs w:val="21"/>
              </w:rPr>
              <w:t>10</w:t>
            </w:r>
            <w:r>
              <w:rPr>
                <w:rFonts w:ascii="宋体" w:eastAsia="宋体" w:hAnsi="宋体" w:cs="宋体" w:hint="eastAsia"/>
                <w:sz w:val="21"/>
                <w:szCs w:val="21"/>
              </w:rPr>
              <w:t>分）</w:t>
            </w:r>
          </w:p>
        </w:tc>
        <w:tc>
          <w:tcPr>
            <w:tcW w:w="247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．总体概述（</w:t>
            </w:r>
            <w:r>
              <w:rPr>
                <w:rFonts w:ascii="Arial" w:hAnsi="Arial" w:cs="Arial"/>
                <w:sz w:val="21"/>
                <w:szCs w:val="21"/>
              </w:rPr>
              <w:t>1-2</w:t>
            </w:r>
            <w:r>
              <w:rPr>
                <w:rFonts w:ascii="宋体" w:eastAsia="宋体" w:hAnsi="宋体" w:cs="宋体" w:hint="eastAsia"/>
                <w:sz w:val="21"/>
                <w:szCs w:val="21"/>
              </w:rPr>
              <w:t>分）</w:t>
            </w:r>
          </w:p>
        </w:tc>
        <w:tc>
          <w:tcPr>
            <w:tcW w:w="468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对工程总承包的总体设想、组织形式、各项管理目标及控制措施、设计、施工实施计划</w:t>
            </w:r>
            <w:r>
              <w:rPr>
                <w:rFonts w:ascii="宋体" w:eastAsia="宋体" w:hAnsi="宋体" w:cs="宋体" w:hint="eastAsia"/>
                <w:color w:val="000000"/>
                <w:sz w:val="21"/>
                <w:szCs w:val="21"/>
              </w:rPr>
              <w:t>、设计与施工的协调措施</w:t>
            </w:r>
            <w:r>
              <w:rPr>
                <w:rFonts w:ascii="宋体" w:eastAsia="宋体" w:hAnsi="宋体" w:cs="宋体" w:hint="eastAsia"/>
                <w:sz w:val="21"/>
                <w:szCs w:val="21"/>
              </w:rPr>
              <w:t>等内容进行评分。</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．施工的重点难点（</w:t>
            </w:r>
            <w:r>
              <w:rPr>
                <w:rFonts w:ascii="Arial" w:hAnsi="Arial" w:cs="Arial"/>
                <w:sz w:val="21"/>
                <w:szCs w:val="21"/>
              </w:rPr>
              <w:t>1-2</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对关键施工技术、工艺及工程项目实施的重点、难点和解决方案等内容进行评分。</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 xml:space="preserve">3. </w:t>
            </w:r>
            <w:r>
              <w:rPr>
                <w:rFonts w:ascii="宋体" w:eastAsia="宋体" w:hAnsi="宋体" w:cs="宋体" w:hint="eastAsia"/>
                <w:sz w:val="21"/>
                <w:szCs w:val="21"/>
              </w:rPr>
              <w:t>施工资源投入计划（≤</w:t>
            </w:r>
            <w:r>
              <w:rPr>
                <w:rFonts w:ascii="Arial" w:hAnsi="Arial" w:cs="Arial"/>
                <w:sz w:val="21"/>
                <w:szCs w:val="21"/>
              </w:rPr>
              <w:t>1</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宋体" w:eastAsia="宋体" w:hAnsi="宋体" w:cs="宋体" w:hint="eastAsia"/>
                <w:sz w:val="21"/>
                <w:szCs w:val="21"/>
              </w:rPr>
              <w:t>对劳动力、机械设备和材料投入计划进行评分。</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Arial" w:hAnsi="Arial" w:cs="Arial"/>
                <w:sz w:val="21"/>
                <w:szCs w:val="21"/>
              </w:rPr>
              <w:t>4.</w:t>
            </w:r>
            <w:r>
              <w:rPr>
                <w:rFonts w:ascii="宋体" w:eastAsia="宋体" w:hAnsi="宋体" w:cs="宋体" w:hint="eastAsia"/>
                <w:sz w:val="21"/>
                <w:szCs w:val="21"/>
              </w:rPr>
              <w:t>新技术、新产品、新工艺、新材料应用（≤</w:t>
            </w:r>
            <w:r>
              <w:rPr>
                <w:rFonts w:ascii="Arial" w:hAnsi="Arial" w:cs="Arial"/>
                <w:sz w:val="21"/>
                <w:szCs w:val="21"/>
              </w:rPr>
              <w:t>1</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tcPr>
          <w:p w:rsidR="00A2786C" w:rsidRDefault="00F25D1C">
            <w:pPr>
              <w:pStyle w:val="a3"/>
              <w:widowControl/>
            </w:pPr>
            <w:r>
              <w:rPr>
                <w:rFonts w:ascii="宋体" w:eastAsia="宋体" w:hAnsi="宋体" w:cs="宋体" w:hint="eastAsia"/>
                <w:sz w:val="21"/>
                <w:szCs w:val="21"/>
              </w:rPr>
              <w:t>对采用新技术、新产品、新工艺、新材料的情况进行评分。</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5</w:t>
            </w:r>
            <w:r>
              <w:rPr>
                <w:rFonts w:ascii="宋体" w:eastAsia="宋体" w:hAnsi="宋体" w:cs="宋体" w:hint="eastAsia"/>
                <w:sz w:val="21"/>
                <w:szCs w:val="21"/>
              </w:rPr>
              <w:t>．工程总承包项目经理陈述及答辩（≤</w:t>
            </w:r>
            <w:r>
              <w:rPr>
                <w:rFonts w:ascii="Arial" w:hAnsi="Arial" w:cs="Arial"/>
                <w:sz w:val="21"/>
                <w:szCs w:val="21"/>
              </w:rPr>
              <w:t>2</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招标人可以要求投标工程总承包项目经理在评标环节陈述项目管理组织方案的主要内容或者现场回答评标委员会提出的问题（以书面为主），评分分值控制在</w:t>
            </w:r>
            <w:r>
              <w:rPr>
                <w:rFonts w:ascii="Arial" w:hAnsi="Arial" w:cs="Arial"/>
                <w:sz w:val="21"/>
                <w:szCs w:val="21"/>
              </w:rPr>
              <w:t>2</w:t>
            </w:r>
            <w:r>
              <w:rPr>
                <w:rFonts w:ascii="宋体" w:eastAsia="宋体" w:hAnsi="宋体" w:cs="宋体" w:hint="eastAsia"/>
                <w:sz w:val="21"/>
                <w:szCs w:val="21"/>
              </w:rPr>
              <w:t>分以内。评标委员会拟定答辩题目时，应同时明确答案及得分点。</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6</w:t>
            </w:r>
            <w:r>
              <w:rPr>
                <w:rFonts w:ascii="宋体" w:eastAsia="宋体" w:hAnsi="宋体" w:cs="宋体" w:hint="eastAsia"/>
                <w:sz w:val="21"/>
                <w:szCs w:val="21"/>
              </w:rPr>
              <w:t>．项目管理机构（</w:t>
            </w:r>
            <w:r>
              <w:rPr>
                <w:rFonts w:ascii="Arial" w:hAnsi="Arial" w:cs="Arial"/>
                <w:sz w:val="21"/>
                <w:szCs w:val="21"/>
              </w:rPr>
              <w:t>1-2</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对工程总承包项目经理、设计负责人、施工项目经理、项目管理机构人员配置情况及取得的专业类别、技术职称级别、岗位证书、执业资格、工作经历等，招标文件中明确一定的标准进行评分。</w:t>
            </w:r>
          </w:p>
        </w:tc>
      </w:tr>
      <w:tr w:rsidR="00A2786C">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7156"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注：</w:t>
            </w:r>
            <w:r>
              <w:rPr>
                <w:rFonts w:ascii="Arial" w:hAnsi="Arial" w:cs="Arial"/>
                <w:sz w:val="21"/>
                <w:szCs w:val="21"/>
              </w:rPr>
              <w:t>1</w:t>
            </w:r>
            <w:r>
              <w:rPr>
                <w:rFonts w:ascii="宋体" w:eastAsia="宋体" w:hAnsi="宋体" w:cs="宋体" w:hint="eastAsia"/>
                <w:sz w:val="21"/>
                <w:szCs w:val="21"/>
              </w:rPr>
              <w:t>．招标人可根据项目的实际情况选择增加上述各评分因素，但</w:t>
            </w:r>
            <w:r>
              <w:rPr>
                <w:rFonts w:ascii="宋体" w:eastAsia="宋体" w:hAnsi="宋体" w:cs="宋体" w:hint="eastAsia"/>
                <w:color w:val="FF0000"/>
                <w:sz w:val="21"/>
                <w:szCs w:val="21"/>
              </w:rPr>
              <w:t>“评审项”分值不得调整</w:t>
            </w:r>
            <w:r>
              <w:rPr>
                <w:rFonts w:ascii="宋体" w:eastAsia="宋体" w:hAnsi="宋体" w:cs="宋体" w:hint="eastAsia"/>
                <w:sz w:val="21"/>
                <w:szCs w:val="21"/>
              </w:rPr>
              <w:t>；也可在招标文件中细化明确评分标准的内容，但一般不</w:t>
            </w:r>
            <w:r>
              <w:rPr>
                <w:rFonts w:ascii="宋体" w:eastAsia="宋体" w:hAnsi="宋体" w:cs="宋体" w:hint="eastAsia"/>
                <w:sz w:val="21"/>
                <w:szCs w:val="21"/>
              </w:rPr>
              <w:lastRenderedPageBreak/>
              <w:t>得突破各评分因素的规定分值。</w:t>
            </w:r>
            <w:r>
              <w:rPr>
                <w:rFonts w:ascii="Arial" w:hAnsi="Arial" w:cs="Arial"/>
                <w:sz w:val="21"/>
                <w:szCs w:val="21"/>
              </w:rPr>
              <w:t xml:space="preserve"> </w:t>
            </w:r>
          </w:p>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．项目管理组织方案总篇幅一般不超过</w:t>
            </w:r>
            <w:r>
              <w:rPr>
                <w:rFonts w:ascii="Arial" w:hAnsi="Arial" w:cs="Arial"/>
                <w:sz w:val="21"/>
                <w:szCs w:val="21"/>
              </w:rPr>
              <w:t>100</w:t>
            </w:r>
            <w:r>
              <w:rPr>
                <w:rFonts w:ascii="宋体" w:eastAsia="宋体" w:hAnsi="宋体" w:cs="宋体" w:hint="eastAsia"/>
                <w:sz w:val="21"/>
                <w:szCs w:val="21"/>
              </w:rPr>
              <w:t>页（技术特别复杂的工程可适当增加），具体篇幅</w:t>
            </w:r>
            <w:r>
              <w:rPr>
                <w:rFonts w:ascii="Arial" w:hAnsi="Arial" w:cs="Arial"/>
                <w:sz w:val="21"/>
                <w:szCs w:val="21"/>
              </w:rPr>
              <w:t>(</w:t>
            </w:r>
            <w:r>
              <w:rPr>
                <w:rFonts w:ascii="宋体" w:eastAsia="宋体" w:hAnsi="宋体" w:cs="宋体" w:hint="eastAsia"/>
                <w:sz w:val="21"/>
                <w:szCs w:val="21"/>
              </w:rPr>
              <w:t>字数</w:t>
            </w:r>
            <w:r>
              <w:rPr>
                <w:rFonts w:ascii="Arial" w:hAnsi="Arial" w:cs="Arial"/>
                <w:sz w:val="21"/>
                <w:szCs w:val="21"/>
              </w:rPr>
              <w:t>)</w:t>
            </w:r>
            <w:r>
              <w:rPr>
                <w:rFonts w:ascii="宋体" w:eastAsia="宋体" w:hAnsi="宋体" w:cs="宋体" w:hint="eastAsia"/>
                <w:sz w:val="21"/>
                <w:szCs w:val="21"/>
              </w:rPr>
              <w:t>要求及扣分标准，招标人应在招标文件中明确。</w:t>
            </w:r>
          </w:p>
          <w:p w:rsidR="00A2786C" w:rsidRDefault="00F25D1C">
            <w:pPr>
              <w:pStyle w:val="a3"/>
              <w:widowControl/>
            </w:pPr>
            <w:r>
              <w:rPr>
                <w:rFonts w:ascii="Arial" w:hAnsi="Arial" w:cs="Arial"/>
                <w:sz w:val="21"/>
                <w:szCs w:val="21"/>
              </w:rPr>
              <w:t>3</w:t>
            </w:r>
            <w:r>
              <w:rPr>
                <w:rFonts w:ascii="宋体" w:eastAsia="宋体" w:hAnsi="宋体" w:cs="宋体" w:hint="eastAsia"/>
                <w:sz w:val="21"/>
                <w:szCs w:val="21"/>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Pr>
                <w:rFonts w:ascii="Arial" w:hAnsi="Arial" w:cs="Arial"/>
                <w:sz w:val="21"/>
                <w:szCs w:val="21"/>
              </w:rPr>
              <w:t>70%</w:t>
            </w:r>
            <w:r>
              <w:rPr>
                <w:rFonts w:ascii="宋体" w:eastAsia="宋体" w:hAnsi="宋体" w:cs="宋体" w:hint="eastAsia"/>
                <w:sz w:val="21"/>
                <w:szCs w:val="21"/>
              </w:rPr>
              <w:t>。</w:t>
            </w:r>
          </w:p>
        </w:tc>
      </w:tr>
      <w:tr w:rsidR="00A2786C">
        <w:trPr>
          <w:trHeight w:val="686"/>
        </w:trPr>
        <w:tc>
          <w:tcPr>
            <w:tcW w:w="85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jc w:val="center"/>
            </w:pPr>
            <w:r>
              <w:rPr>
                <w:rFonts w:ascii="Arial" w:hAnsi="Arial" w:cs="Arial"/>
                <w:sz w:val="21"/>
                <w:szCs w:val="21"/>
              </w:rPr>
              <w:lastRenderedPageBreak/>
              <w:t>4</w:t>
            </w:r>
          </w:p>
        </w:tc>
        <w:tc>
          <w:tcPr>
            <w:tcW w:w="1173"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工程业绩（≤</w:t>
            </w:r>
            <w:r>
              <w:rPr>
                <w:rFonts w:ascii="Arial" w:hAnsi="Arial" w:cs="Arial"/>
                <w:sz w:val="21"/>
                <w:szCs w:val="21"/>
              </w:rPr>
              <w:t>2</w:t>
            </w:r>
            <w:r>
              <w:rPr>
                <w:rFonts w:ascii="宋体" w:eastAsia="宋体" w:hAnsi="宋体" w:cs="宋体" w:hint="eastAsia"/>
                <w:sz w:val="21"/>
                <w:szCs w:val="21"/>
              </w:rPr>
              <w:t>分）</w:t>
            </w: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1</w:t>
            </w:r>
            <w:r>
              <w:rPr>
                <w:rFonts w:ascii="宋体" w:eastAsia="宋体" w:hAnsi="宋体" w:cs="宋体" w:hint="eastAsia"/>
                <w:sz w:val="21"/>
                <w:szCs w:val="21"/>
              </w:rPr>
              <w:t>．投标人类似工程业绩（≤</w:t>
            </w:r>
            <w:r>
              <w:rPr>
                <w:rFonts w:ascii="Arial" w:hAnsi="Arial" w:cs="Arial"/>
                <w:sz w:val="21"/>
                <w:szCs w:val="21"/>
              </w:rPr>
              <w:t>1</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对单位承担过类似及以上的工程总承包业绩加分，累计不超过</w:t>
            </w:r>
            <w:r>
              <w:rPr>
                <w:rFonts w:ascii="Arial" w:hAnsi="Arial" w:cs="Arial"/>
                <w:sz w:val="21"/>
                <w:szCs w:val="21"/>
              </w:rPr>
              <w:t>1</w:t>
            </w:r>
            <w:r>
              <w:rPr>
                <w:rFonts w:ascii="宋体" w:eastAsia="宋体" w:hAnsi="宋体" w:cs="宋体" w:hint="eastAsia"/>
                <w:sz w:val="21"/>
                <w:szCs w:val="21"/>
              </w:rPr>
              <w:t>分（其类似工程执行苏建</w:t>
            </w:r>
            <w:proofErr w:type="gramStart"/>
            <w:r>
              <w:rPr>
                <w:rFonts w:ascii="宋体" w:eastAsia="宋体" w:hAnsi="宋体" w:cs="宋体" w:hint="eastAsia"/>
                <w:sz w:val="21"/>
                <w:szCs w:val="21"/>
              </w:rPr>
              <w:t>规</w:t>
            </w:r>
            <w:proofErr w:type="gramEnd"/>
            <w:r>
              <w:rPr>
                <w:rFonts w:ascii="宋体" w:eastAsia="宋体" w:hAnsi="宋体" w:cs="宋体" w:hint="eastAsia"/>
                <w:sz w:val="21"/>
                <w:szCs w:val="21"/>
              </w:rPr>
              <w:t>字（</w:t>
            </w:r>
            <w:r>
              <w:rPr>
                <w:rFonts w:ascii="Arial" w:hAnsi="Arial" w:cs="Arial"/>
                <w:sz w:val="21"/>
                <w:szCs w:val="21"/>
              </w:rPr>
              <w:t>2017</w:t>
            </w:r>
            <w:r>
              <w:rPr>
                <w:rFonts w:ascii="宋体" w:eastAsia="宋体" w:hAnsi="宋体" w:cs="宋体" w:hint="eastAsia"/>
                <w:sz w:val="21"/>
                <w:szCs w:val="21"/>
              </w:rPr>
              <w:t>）</w:t>
            </w:r>
            <w:r>
              <w:rPr>
                <w:rFonts w:ascii="Arial" w:hAnsi="Arial" w:cs="Arial"/>
                <w:sz w:val="21"/>
                <w:szCs w:val="21"/>
              </w:rPr>
              <w:t>1</w:t>
            </w:r>
            <w:r>
              <w:rPr>
                <w:rFonts w:ascii="宋体" w:eastAsia="宋体" w:hAnsi="宋体" w:cs="宋体" w:hint="eastAsia"/>
                <w:sz w:val="21"/>
                <w:szCs w:val="21"/>
              </w:rPr>
              <w:t>号文的相应规定，招标文件中应当明确投标人承担过单个类似及以上工程的分值）。</w:t>
            </w:r>
          </w:p>
          <w:p w:rsidR="00A2786C" w:rsidRDefault="00F25D1C">
            <w:pPr>
              <w:pStyle w:val="a3"/>
              <w:widowControl/>
            </w:pPr>
            <w:r>
              <w:rPr>
                <w:rFonts w:ascii="宋体" w:eastAsia="宋体" w:hAnsi="宋体" w:cs="宋体" w:hint="eastAsia"/>
                <w:sz w:val="21"/>
                <w:szCs w:val="21"/>
              </w:rPr>
              <w:t>注：联合体承担过的工程总承包业绩分值计算方法为：牵头方按该项分值的</w:t>
            </w:r>
            <w:r>
              <w:rPr>
                <w:rFonts w:ascii="Arial" w:hAnsi="Arial" w:cs="Arial"/>
                <w:sz w:val="21"/>
                <w:szCs w:val="21"/>
              </w:rPr>
              <w:t>100%</w:t>
            </w:r>
            <w:r>
              <w:rPr>
                <w:rFonts w:ascii="宋体" w:eastAsia="宋体" w:hAnsi="宋体" w:cs="宋体" w:hint="eastAsia"/>
                <w:sz w:val="21"/>
                <w:szCs w:val="21"/>
              </w:rPr>
              <w:t>记取、参与方按该项分值的</w:t>
            </w:r>
            <w:r>
              <w:rPr>
                <w:rFonts w:ascii="Arial" w:hAnsi="Arial" w:cs="Arial"/>
                <w:sz w:val="21"/>
                <w:szCs w:val="21"/>
              </w:rPr>
              <w:t>60%</w:t>
            </w:r>
            <w:r>
              <w:rPr>
                <w:rFonts w:ascii="宋体" w:eastAsia="宋体" w:hAnsi="宋体" w:cs="宋体" w:hint="eastAsia"/>
                <w:sz w:val="21"/>
                <w:szCs w:val="21"/>
              </w:rPr>
              <w:t>记取。</w:t>
            </w:r>
          </w:p>
        </w:tc>
      </w:tr>
      <w:tr w:rsidR="00A2786C">
        <w:trPr>
          <w:trHeight w:val="620"/>
        </w:trPr>
        <w:tc>
          <w:tcPr>
            <w:tcW w:w="85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117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A2786C">
            <w:pPr>
              <w:rPr>
                <w:rFonts w:ascii="Arial" w:hAnsi="Arial" w:cs="Arial"/>
                <w:szCs w:val="21"/>
              </w:rPr>
            </w:pPr>
          </w:p>
        </w:tc>
        <w:tc>
          <w:tcPr>
            <w:tcW w:w="2476"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Arial" w:hAnsi="Arial" w:cs="Arial"/>
                <w:sz w:val="21"/>
                <w:szCs w:val="21"/>
              </w:rPr>
              <w:t>2</w:t>
            </w:r>
            <w:r>
              <w:rPr>
                <w:rFonts w:ascii="宋体" w:eastAsia="宋体" w:hAnsi="宋体" w:cs="宋体" w:hint="eastAsia"/>
                <w:sz w:val="21"/>
                <w:szCs w:val="21"/>
              </w:rPr>
              <w:t>．工程总承包项目经理类似工程业绩（≤</w:t>
            </w:r>
            <w:r>
              <w:rPr>
                <w:rFonts w:ascii="Arial" w:hAnsi="Arial" w:cs="Arial"/>
                <w:sz w:val="21"/>
                <w:szCs w:val="21"/>
              </w:rPr>
              <w:t>1</w:t>
            </w:r>
            <w:r>
              <w:rPr>
                <w:rFonts w:ascii="宋体" w:eastAsia="宋体" w:hAnsi="宋体" w:cs="宋体" w:hint="eastAsia"/>
                <w:sz w:val="21"/>
                <w:szCs w:val="21"/>
              </w:rPr>
              <w:t>分）</w:t>
            </w:r>
          </w:p>
        </w:tc>
        <w:tc>
          <w:tcPr>
            <w:tcW w:w="4680" w:type="dxa"/>
            <w:tcBorders>
              <w:top w:val="nil"/>
              <w:left w:val="nil"/>
              <w:bottom w:val="single" w:sz="8" w:space="0" w:color="auto"/>
              <w:right w:val="single" w:sz="8" w:space="0" w:color="auto"/>
            </w:tcBorders>
            <w:shd w:val="clear" w:color="auto" w:fill="auto"/>
            <w:tcMar>
              <w:left w:w="108" w:type="dxa"/>
              <w:right w:w="108" w:type="dxa"/>
            </w:tcMar>
            <w:vAlign w:val="center"/>
          </w:tcPr>
          <w:p w:rsidR="00A2786C" w:rsidRDefault="00F25D1C">
            <w:pPr>
              <w:pStyle w:val="a3"/>
              <w:widowControl/>
            </w:pPr>
            <w:r>
              <w:rPr>
                <w:rFonts w:ascii="宋体" w:eastAsia="宋体" w:hAnsi="宋体" w:cs="宋体" w:hint="eastAsia"/>
                <w:sz w:val="21"/>
                <w:szCs w:val="21"/>
              </w:rPr>
              <w:t>对工程总承包项目经理承担过类似及以上的工程总承包业绩加分，累计不超过</w:t>
            </w:r>
            <w:r>
              <w:rPr>
                <w:rFonts w:ascii="Arial" w:hAnsi="Arial" w:cs="Arial"/>
                <w:sz w:val="21"/>
                <w:szCs w:val="21"/>
              </w:rPr>
              <w:t>1</w:t>
            </w:r>
            <w:r>
              <w:rPr>
                <w:rFonts w:ascii="宋体" w:eastAsia="宋体" w:hAnsi="宋体" w:cs="宋体" w:hint="eastAsia"/>
                <w:sz w:val="21"/>
                <w:szCs w:val="21"/>
              </w:rPr>
              <w:t>分（其类似工程执行苏建</w:t>
            </w:r>
            <w:proofErr w:type="gramStart"/>
            <w:r>
              <w:rPr>
                <w:rFonts w:ascii="宋体" w:eastAsia="宋体" w:hAnsi="宋体" w:cs="宋体" w:hint="eastAsia"/>
                <w:sz w:val="21"/>
                <w:szCs w:val="21"/>
              </w:rPr>
              <w:t>规</w:t>
            </w:r>
            <w:proofErr w:type="gramEnd"/>
            <w:r>
              <w:rPr>
                <w:rFonts w:ascii="宋体" w:eastAsia="宋体" w:hAnsi="宋体" w:cs="宋体" w:hint="eastAsia"/>
                <w:sz w:val="21"/>
                <w:szCs w:val="21"/>
              </w:rPr>
              <w:t>字（</w:t>
            </w:r>
            <w:r>
              <w:rPr>
                <w:rFonts w:ascii="Arial" w:hAnsi="Arial" w:cs="Arial"/>
                <w:sz w:val="21"/>
                <w:szCs w:val="21"/>
              </w:rPr>
              <w:t>2017</w:t>
            </w:r>
            <w:r>
              <w:rPr>
                <w:rFonts w:ascii="宋体" w:eastAsia="宋体" w:hAnsi="宋体" w:cs="宋体" w:hint="eastAsia"/>
                <w:sz w:val="21"/>
                <w:szCs w:val="21"/>
              </w:rPr>
              <w:t>）</w:t>
            </w:r>
            <w:r>
              <w:rPr>
                <w:rFonts w:ascii="Arial" w:hAnsi="Arial" w:cs="Arial"/>
                <w:sz w:val="21"/>
                <w:szCs w:val="21"/>
              </w:rPr>
              <w:t>1</w:t>
            </w:r>
            <w:r>
              <w:rPr>
                <w:rFonts w:ascii="宋体" w:eastAsia="宋体" w:hAnsi="宋体" w:cs="宋体" w:hint="eastAsia"/>
                <w:sz w:val="21"/>
                <w:szCs w:val="21"/>
              </w:rPr>
              <w:t>号文的相应规定，招标文件中应当明确投标工程总承包项目经理承担过单个类似及以上工程的分值）。</w:t>
            </w:r>
          </w:p>
        </w:tc>
      </w:tr>
    </w:tbl>
    <w:p w:rsidR="00A2786C" w:rsidRDefault="00F25D1C">
      <w:pPr>
        <w:pStyle w:val="a3"/>
        <w:widowControl/>
      </w:pPr>
      <w:r>
        <w:rPr>
          <w:rFonts w:ascii="Arial" w:hAnsi="Arial" w:cs="Arial"/>
          <w:sz w:val="21"/>
          <w:szCs w:val="21"/>
        </w:rPr>
        <w:t> </w:t>
      </w:r>
    </w:p>
    <w:p w:rsidR="00A2786C" w:rsidRDefault="00F25D1C">
      <w:pPr>
        <w:pStyle w:val="Style22"/>
      </w:pPr>
      <w:r>
        <w:t>窗体底端</w:t>
      </w:r>
    </w:p>
    <w:p w:rsidR="00A2786C" w:rsidRDefault="00A2786C"/>
    <w:p w:rsidR="004E4C57" w:rsidRDefault="004E4C57"/>
    <w:sectPr w:rsidR="004E4C57" w:rsidSect="00A278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D1C" w:rsidRDefault="00F25D1C" w:rsidP="004E4C57">
      <w:r>
        <w:separator/>
      </w:r>
    </w:p>
  </w:endnote>
  <w:endnote w:type="continuationSeparator" w:id="0">
    <w:p w:rsidR="00F25D1C" w:rsidRDefault="00F25D1C" w:rsidP="004E4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D1C" w:rsidRDefault="00F25D1C" w:rsidP="004E4C57">
      <w:r>
        <w:separator/>
      </w:r>
    </w:p>
  </w:footnote>
  <w:footnote w:type="continuationSeparator" w:id="0">
    <w:p w:rsidR="00F25D1C" w:rsidRDefault="00F25D1C" w:rsidP="004E4C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2FF793F"/>
    <w:rsid w:val="004E4C57"/>
    <w:rsid w:val="00A2786C"/>
    <w:rsid w:val="00F25D1C"/>
    <w:rsid w:val="054A508B"/>
    <w:rsid w:val="0BC67A78"/>
    <w:rsid w:val="10CD0BD8"/>
    <w:rsid w:val="12FF793F"/>
    <w:rsid w:val="14085AF7"/>
    <w:rsid w:val="1A520C34"/>
    <w:rsid w:val="2ECD66DE"/>
    <w:rsid w:val="38587C57"/>
    <w:rsid w:val="4CF9543F"/>
    <w:rsid w:val="50862D0F"/>
    <w:rsid w:val="50B54B3B"/>
    <w:rsid w:val="51D46928"/>
    <w:rsid w:val="57542459"/>
    <w:rsid w:val="5CBD72B8"/>
    <w:rsid w:val="5E947F46"/>
    <w:rsid w:val="66A62F86"/>
    <w:rsid w:val="6A471676"/>
    <w:rsid w:val="722B7515"/>
    <w:rsid w:val="747A6324"/>
    <w:rsid w:val="74864932"/>
    <w:rsid w:val="74E41A91"/>
    <w:rsid w:val="771C4953"/>
    <w:rsid w:val="776B0892"/>
    <w:rsid w:val="7BF54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86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2786C"/>
    <w:pPr>
      <w:jc w:val="left"/>
    </w:pPr>
    <w:rPr>
      <w:rFonts w:cs="Times New Roman"/>
      <w:kern w:val="0"/>
      <w:sz w:val="24"/>
    </w:rPr>
  </w:style>
  <w:style w:type="character" w:styleId="a4">
    <w:name w:val="Strong"/>
    <w:basedOn w:val="a0"/>
    <w:qFormat/>
    <w:rsid w:val="00A2786C"/>
    <w:rPr>
      <w:b/>
    </w:rPr>
  </w:style>
  <w:style w:type="character" w:styleId="a5">
    <w:name w:val="FollowedHyperlink"/>
    <w:basedOn w:val="a0"/>
    <w:qFormat/>
    <w:rsid w:val="00A2786C"/>
    <w:rPr>
      <w:color w:val="333333"/>
      <w:u w:val="none"/>
    </w:rPr>
  </w:style>
  <w:style w:type="character" w:styleId="a6">
    <w:name w:val="Emphasis"/>
    <w:basedOn w:val="a0"/>
    <w:qFormat/>
    <w:rsid w:val="00A2786C"/>
    <w:rPr>
      <w:b/>
    </w:rPr>
  </w:style>
  <w:style w:type="character" w:styleId="HTML">
    <w:name w:val="HTML Definition"/>
    <w:basedOn w:val="a0"/>
    <w:qFormat/>
    <w:rsid w:val="00A2786C"/>
  </w:style>
  <w:style w:type="character" w:styleId="HTML0">
    <w:name w:val="HTML Typewriter"/>
    <w:basedOn w:val="a0"/>
    <w:qFormat/>
    <w:rsid w:val="00A2786C"/>
    <w:rPr>
      <w:rFonts w:ascii="monospace" w:eastAsia="monospace" w:hAnsi="monospace" w:cs="monospace" w:hint="default"/>
      <w:sz w:val="20"/>
    </w:rPr>
  </w:style>
  <w:style w:type="character" w:styleId="HTML1">
    <w:name w:val="HTML Acronym"/>
    <w:basedOn w:val="a0"/>
    <w:qFormat/>
    <w:rsid w:val="00A2786C"/>
  </w:style>
  <w:style w:type="character" w:styleId="HTML2">
    <w:name w:val="HTML Variable"/>
    <w:basedOn w:val="a0"/>
    <w:qFormat/>
    <w:rsid w:val="00A2786C"/>
  </w:style>
  <w:style w:type="character" w:styleId="a7">
    <w:name w:val="Hyperlink"/>
    <w:basedOn w:val="a0"/>
    <w:qFormat/>
    <w:rsid w:val="00A2786C"/>
    <w:rPr>
      <w:color w:val="333333"/>
      <w:u w:val="none"/>
    </w:rPr>
  </w:style>
  <w:style w:type="character" w:styleId="HTML3">
    <w:name w:val="HTML Code"/>
    <w:basedOn w:val="a0"/>
    <w:qFormat/>
    <w:rsid w:val="00A2786C"/>
    <w:rPr>
      <w:rFonts w:ascii="monospace" w:eastAsia="monospace" w:hAnsi="monospace" w:cs="monospace" w:hint="default"/>
      <w:sz w:val="20"/>
    </w:rPr>
  </w:style>
  <w:style w:type="character" w:styleId="HTML4">
    <w:name w:val="HTML Cite"/>
    <w:basedOn w:val="a0"/>
    <w:qFormat/>
    <w:rsid w:val="00A2786C"/>
  </w:style>
  <w:style w:type="character" w:styleId="HTML5">
    <w:name w:val="HTML Keyboard"/>
    <w:basedOn w:val="a0"/>
    <w:qFormat/>
    <w:rsid w:val="00A2786C"/>
    <w:rPr>
      <w:rFonts w:ascii="monospace" w:eastAsia="monospace" w:hAnsi="monospace" w:cs="monospace" w:hint="default"/>
      <w:sz w:val="20"/>
    </w:rPr>
  </w:style>
  <w:style w:type="character" w:styleId="HTML6">
    <w:name w:val="HTML Sample"/>
    <w:basedOn w:val="a0"/>
    <w:qFormat/>
    <w:rsid w:val="00A2786C"/>
    <w:rPr>
      <w:rFonts w:ascii="monospace" w:eastAsia="monospace" w:hAnsi="monospace" w:cs="monospace"/>
    </w:rPr>
  </w:style>
  <w:style w:type="character" w:customStyle="1" w:styleId="ui-icon48">
    <w:name w:val="ui-icon48"/>
    <w:basedOn w:val="a0"/>
    <w:qFormat/>
    <w:rsid w:val="00A2786C"/>
  </w:style>
  <w:style w:type="character" w:customStyle="1" w:styleId="clear">
    <w:name w:val="clear"/>
    <w:basedOn w:val="a0"/>
    <w:qFormat/>
    <w:rsid w:val="00A2786C"/>
  </w:style>
  <w:style w:type="character" w:customStyle="1" w:styleId="select">
    <w:name w:val="select"/>
    <w:basedOn w:val="a0"/>
    <w:qFormat/>
    <w:rsid w:val="00A2786C"/>
  </w:style>
  <w:style w:type="character" w:customStyle="1" w:styleId="comboiconspan">
    <w:name w:val="comboiconspan"/>
    <w:basedOn w:val="a0"/>
    <w:qFormat/>
    <w:rsid w:val="00A2786C"/>
  </w:style>
  <w:style w:type="character" w:customStyle="1" w:styleId="comboiconspanclear">
    <w:name w:val="comboiconspanclear"/>
    <w:basedOn w:val="a0"/>
    <w:qFormat/>
    <w:rsid w:val="00A2786C"/>
  </w:style>
  <w:style w:type="paragraph" w:customStyle="1" w:styleId="Style21">
    <w:name w:val="_Style 21"/>
    <w:basedOn w:val="a"/>
    <w:next w:val="a"/>
    <w:qFormat/>
    <w:rsid w:val="00A2786C"/>
    <w:pPr>
      <w:pBdr>
        <w:bottom w:val="single" w:sz="6" w:space="1" w:color="auto"/>
      </w:pBdr>
      <w:jc w:val="center"/>
    </w:pPr>
    <w:rPr>
      <w:rFonts w:ascii="Arial" w:eastAsia="宋体"/>
      <w:vanish/>
      <w:sz w:val="16"/>
    </w:rPr>
  </w:style>
  <w:style w:type="paragraph" w:customStyle="1" w:styleId="Style22">
    <w:name w:val="_Style 22"/>
    <w:basedOn w:val="a"/>
    <w:next w:val="a"/>
    <w:qFormat/>
    <w:rsid w:val="00A2786C"/>
    <w:pPr>
      <w:pBdr>
        <w:top w:val="single" w:sz="6" w:space="1" w:color="auto"/>
      </w:pBdr>
      <w:jc w:val="center"/>
    </w:pPr>
    <w:rPr>
      <w:rFonts w:ascii="Arial" w:eastAsia="宋体"/>
      <w:vanish/>
      <w:sz w:val="16"/>
    </w:rPr>
  </w:style>
  <w:style w:type="paragraph" w:styleId="a8">
    <w:name w:val="Balloon Text"/>
    <w:basedOn w:val="a"/>
    <w:link w:val="Char"/>
    <w:rsid w:val="004E4C57"/>
    <w:rPr>
      <w:sz w:val="18"/>
      <w:szCs w:val="18"/>
    </w:rPr>
  </w:style>
  <w:style w:type="character" w:customStyle="1" w:styleId="Char">
    <w:name w:val="批注框文本 Char"/>
    <w:basedOn w:val="a0"/>
    <w:link w:val="a8"/>
    <w:rsid w:val="004E4C57"/>
    <w:rPr>
      <w:rFonts w:asciiTheme="minorHAnsi" w:eastAsiaTheme="minorEastAsia" w:hAnsiTheme="minorHAnsi" w:cstheme="minorBidi"/>
      <w:kern w:val="2"/>
      <w:sz w:val="18"/>
      <w:szCs w:val="18"/>
    </w:rPr>
  </w:style>
  <w:style w:type="paragraph" w:styleId="a9">
    <w:name w:val="header"/>
    <w:basedOn w:val="a"/>
    <w:link w:val="Char0"/>
    <w:rsid w:val="004E4C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4E4C57"/>
    <w:rPr>
      <w:rFonts w:asciiTheme="minorHAnsi" w:eastAsiaTheme="minorEastAsia" w:hAnsiTheme="minorHAnsi" w:cstheme="minorBidi"/>
      <w:kern w:val="2"/>
      <w:sz w:val="18"/>
      <w:szCs w:val="18"/>
    </w:rPr>
  </w:style>
  <w:style w:type="paragraph" w:styleId="aa">
    <w:name w:val="footer"/>
    <w:basedOn w:val="a"/>
    <w:link w:val="Char1"/>
    <w:rsid w:val="004E4C57"/>
    <w:pPr>
      <w:tabs>
        <w:tab w:val="center" w:pos="4153"/>
        <w:tab w:val="right" w:pos="8306"/>
      </w:tabs>
      <w:snapToGrid w:val="0"/>
      <w:jc w:val="left"/>
    </w:pPr>
    <w:rPr>
      <w:sz w:val="18"/>
      <w:szCs w:val="18"/>
    </w:rPr>
  </w:style>
  <w:style w:type="character" w:customStyle="1" w:styleId="Char1">
    <w:name w:val="页脚 Char"/>
    <w:basedOn w:val="a0"/>
    <w:link w:val="aa"/>
    <w:rsid w:val="004E4C5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2323</Words>
  <Characters>13246</Characters>
  <Application>Microsoft Office Word</Application>
  <DocSecurity>0</DocSecurity>
  <Lines>110</Lines>
  <Paragraphs>31</Paragraphs>
  <ScaleCrop>false</ScaleCrop>
  <Company/>
  <LinksUpToDate>false</LinksUpToDate>
  <CharactersWithSpaces>15538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℡↘小布丁</dc:creator>
  <cp:lastModifiedBy>wrd</cp:lastModifiedBy>
  <cp:revision>3</cp:revision>
  <cp:lastPrinted>2018-02-14T01:54:00Z</cp:lastPrinted>
  <dcterms:created xsi:type="dcterms:W3CDTF">2018-02-13T03:42:00Z</dcterms:created>
  <dcterms:modified xsi:type="dcterms:W3CDTF">2018-02-19T02:33:00Z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